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82E" w:rsidRDefault="0039782E" w:rsidP="00CB422D">
      <w:pPr>
        <w:rPr>
          <w:rFonts w:ascii="ＭＳ 明朝" w:eastAsia="ＭＳ 明朝" w:hAnsi="ＭＳ 明朝"/>
          <w:szCs w:val="21"/>
        </w:rPr>
      </w:pPr>
      <w:r w:rsidRPr="0039782E">
        <w:rPr>
          <w:rFonts w:ascii="ＭＳ 明朝" w:eastAsia="ＭＳ 明朝" w:hAnsi="ＭＳ 明朝" w:hint="eastAsia"/>
          <w:szCs w:val="21"/>
        </w:rPr>
        <w:t>誰もが読める！</w:t>
      </w:r>
      <w:r w:rsidRPr="0039782E">
        <w:rPr>
          <w:rFonts w:ascii="ＭＳ 明朝" w:eastAsia="ＭＳ 明朝" w:hAnsi="ＭＳ 明朝"/>
          <w:szCs w:val="21"/>
        </w:rPr>
        <w:t xml:space="preserve"> アクセシブルな電子書籍のニーズと最新情報</w:t>
      </w:r>
    </w:p>
    <w:p w:rsidR="0039782E" w:rsidRDefault="0039782E" w:rsidP="00CB422D">
      <w:pPr>
        <w:rPr>
          <w:rFonts w:ascii="ＭＳ 明朝" w:eastAsia="ＭＳ 明朝" w:hAnsi="ＭＳ 明朝"/>
          <w:szCs w:val="21"/>
        </w:rPr>
      </w:pPr>
      <w:r w:rsidRPr="0039782E">
        <w:rPr>
          <w:rFonts w:ascii="ＭＳ 明朝" w:eastAsia="ＭＳ 明朝" w:hAnsi="ＭＳ 明朝" w:hint="eastAsia"/>
          <w:szCs w:val="21"/>
        </w:rPr>
        <w:t>「</w:t>
      </w:r>
      <w:r w:rsidRPr="0039782E">
        <w:rPr>
          <w:rFonts w:ascii="ＭＳ 明朝" w:eastAsia="ＭＳ 明朝" w:hAnsi="ＭＳ 明朝"/>
          <w:szCs w:val="21"/>
        </w:rPr>
        <w:t>DAISY教科書提供の現状」</w:t>
      </w:r>
    </w:p>
    <w:p w:rsidR="00CB422D" w:rsidRPr="00CB422D" w:rsidRDefault="00CB422D" w:rsidP="00CB422D">
      <w:pPr>
        <w:rPr>
          <w:rFonts w:ascii="ＭＳ 明朝" w:eastAsia="ＭＳ 明朝" w:hAnsi="ＭＳ 明朝"/>
          <w:szCs w:val="21"/>
        </w:rPr>
      </w:pPr>
      <w:r w:rsidRPr="00CB422D">
        <w:rPr>
          <w:rFonts w:ascii="ＭＳ 明朝" w:eastAsia="ＭＳ 明朝" w:hAnsi="ＭＳ 明朝" w:hint="eastAsia"/>
          <w:szCs w:val="21"/>
        </w:rPr>
        <w:t>日</w:t>
      </w:r>
      <w:r w:rsidRPr="00CB422D">
        <w:rPr>
          <w:rFonts w:ascii="ＭＳ 明朝" w:eastAsia="ＭＳ 明朝" w:hAnsi="ＭＳ 明朝" w:hint="eastAsia"/>
          <w:szCs w:val="21"/>
        </w:rPr>
        <w:t>本障害者リハビリテーション協会</w:t>
      </w:r>
      <w:r w:rsidR="003877C4">
        <w:rPr>
          <w:rFonts w:ascii="ＭＳ 明朝" w:eastAsia="ＭＳ 明朝" w:hAnsi="ＭＳ 明朝" w:hint="eastAsia"/>
          <w:szCs w:val="21"/>
        </w:rPr>
        <w:t xml:space="preserve">　参与　西澤達夫</w:t>
      </w:r>
    </w:p>
    <w:p w:rsidR="003877C4" w:rsidRDefault="003877C4" w:rsidP="00CB422D">
      <w:pPr>
        <w:rPr>
          <w:rFonts w:ascii="ＭＳ 明朝" w:eastAsia="ＭＳ 明朝" w:hAnsi="ＭＳ 明朝"/>
          <w:szCs w:val="21"/>
        </w:rPr>
      </w:pPr>
    </w:p>
    <w:p w:rsidR="0039782E" w:rsidRPr="0039782E" w:rsidRDefault="00CB422D" w:rsidP="0039782E">
      <w:pPr>
        <w:rPr>
          <w:rFonts w:ascii="ＭＳ 明朝" w:eastAsia="ＭＳ 明朝" w:hAnsi="ＭＳ 明朝"/>
          <w:szCs w:val="21"/>
        </w:rPr>
      </w:pPr>
      <w:r w:rsidRPr="00CB422D">
        <w:rPr>
          <w:rFonts w:ascii="ＭＳ 明朝" w:eastAsia="ＭＳ 明朝" w:hAnsi="ＭＳ 明朝" w:hint="eastAsia"/>
          <w:szCs w:val="21"/>
        </w:rPr>
        <w:t>■</w:t>
      </w:r>
      <w:r w:rsidR="0039782E" w:rsidRPr="0039782E">
        <w:rPr>
          <w:rFonts w:ascii="ＭＳ 明朝" w:eastAsia="ＭＳ 明朝" w:hAnsi="ＭＳ 明朝"/>
          <w:szCs w:val="21"/>
        </w:rPr>
        <w:t xml:space="preserve"> </w:t>
      </w:r>
      <w:r w:rsidR="0039782E">
        <w:rPr>
          <w:rFonts w:ascii="ＭＳ 明朝" w:eastAsia="ＭＳ 明朝" w:hAnsi="ＭＳ 明朝" w:hint="eastAsia"/>
          <w:szCs w:val="21"/>
        </w:rPr>
        <w:t>デイジー教科書とは</w:t>
      </w:r>
    </w:p>
    <w:p w:rsidR="003877C4" w:rsidRPr="0039782E" w:rsidRDefault="0039782E" w:rsidP="00CB422D">
      <w:pPr>
        <w:rPr>
          <w:rFonts w:ascii="ＭＳ 明朝" w:eastAsia="ＭＳ 明朝" w:hAnsi="ＭＳ 明朝"/>
          <w:szCs w:val="21"/>
        </w:rPr>
      </w:pPr>
      <w:r>
        <w:rPr>
          <w:rFonts w:ascii="ＭＳ 明朝" w:eastAsia="ＭＳ 明朝" w:hAnsi="ＭＳ 明朝"/>
          <w:noProof/>
          <w:szCs w:val="21"/>
        </w:rPr>
        <w:drawing>
          <wp:inline distT="0" distB="0" distL="0" distR="0">
            <wp:extent cx="5324475" cy="225048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2250487"/>
                    </a:xfrm>
                    <a:prstGeom prst="rect">
                      <a:avLst/>
                    </a:prstGeom>
                    <a:noFill/>
                    <a:ln>
                      <a:noFill/>
                    </a:ln>
                  </pic:spPr>
                </pic:pic>
              </a:graphicData>
            </a:graphic>
          </wp:inline>
        </w:drawing>
      </w:r>
    </w:p>
    <w:p w:rsidR="001078DF" w:rsidRPr="001078DF" w:rsidRDefault="001078DF" w:rsidP="001078DF">
      <w:pPr>
        <w:ind w:firstLineChars="100" w:firstLine="210"/>
        <w:rPr>
          <w:rFonts w:ascii="ＭＳ 明朝" w:eastAsia="ＭＳ 明朝" w:hAnsi="ＭＳ 明朝"/>
          <w:szCs w:val="21"/>
        </w:rPr>
      </w:pPr>
      <w:r w:rsidRPr="001078DF">
        <w:rPr>
          <w:rFonts w:ascii="ＭＳ 明朝" w:eastAsia="ＭＳ 明朝" w:hAnsi="ＭＳ 明朝" w:hint="eastAsia"/>
          <w:szCs w:val="21"/>
        </w:rPr>
        <w:t>デイジーは、約</w:t>
      </w:r>
      <w:r w:rsidRPr="001078DF">
        <w:rPr>
          <w:rFonts w:ascii="ＭＳ 明朝" w:eastAsia="ＭＳ 明朝" w:hAnsi="ＭＳ 明朝"/>
          <w:szCs w:val="21"/>
        </w:rPr>
        <w:t>20年前に視覚障害者向けの録音図書のデジタル化のために登場した国際標準規格です。現在では、発達障害を始め、印刷された図書の利用に困難を持つ多くの人々に使われてい</w:t>
      </w:r>
      <w:r>
        <w:rPr>
          <w:rFonts w:ascii="ＭＳ 明朝" w:eastAsia="ＭＳ 明朝" w:hAnsi="ＭＳ 明朝" w:hint="eastAsia"/>
          <w:szCs w:val="21"/>
        </w:rPr>
        <w:t>て最新の規格はEPUB3で</w:t>
      </w:r>
      <w:r w:rsidRPr="001078DF">
        <w:rPr>
          <w:rFonts w:ascii="ＭＳ 明朝" w:eastAsia="ＭＳ 明朝" w:hAnsi="ＭＳ 明朝"/>
          <w:szCs w:val="21"/>
        </w:rPr>
        <w:t>す。</w:t>
      </w:r>
    </w:p>
    <w:p w:rsidR="0039782E" w:rsidRDefault="001078DF" w:rsidP="001078DF">
      <w:pPr>
        <w:ind w:firstLineChars="100" w:firstLine="210"/>
        <w:rPr>
          <w:rFonts w:ascii="ＭＳ 明朝" w:eastAsia="ＭＳ 明朝" w:hAnsi="ＭＳ 明朝"/>
          <w:szCs w:val="21"/>
        </w:rPr>
      </w:pPr>
      <w:r w:rsidRPr="001078DF">
        <w:rPr>
          <w:rFonts w:ascii="ＭＳ 明朝" w:eastAsia="ＭＳ 明朝" w:hAnsi="ＭＳ 明朝" w:hint="eastAsia"/>
          <w:szCs w:val="21"/>
        </w:rPr>
        <w:t>デイジー教科書は、マルチメディアデイジーという形式で提供されています。最大の特長は上の図の様に、ハイライトしたテキストに同期して音声を再生できることで、視覚と聴覚の両方の感覚を使って図書を読むことができるため、読むこと自体の負担</w:t>
      </w:r>
      <w:r>
        <w:rPr>
          <w:rFonts w:ascii="ＭＳ 明朝" w:eastAsia="ＭＳ 明朝" w:hAnsi="ＭＳ 明朝" w:hint="eastAsia"/>
          <w:szCs w:val="21"/>
        </w:rPr>
        <w:t>を減らして</w:t>
      </w:r>
      <w:r w:rsidRPr="001078DF">
        <w:rPr>
          <w:rFonts w:ascii="ＭＳ 明朝" w:eastAsia="ＭＳ 明朝" w:hAnsi="ＭＳ 明朝" w:hint="eastAsia"/>
          <w:szCs w:val="21"/>
        </w:rPr>
        <w:t>、自分の能力を内容の理解等に使</w:t>
      </w:r>
      <w:r>
        <w:rPr>
          <w:rFonts w:ascii="ＭＳ 明朝" w:eastAsia="ＭＳ 明朝" w:hAnsi="ＭＳ 明朝" w:hint="eastAsia"/>
          <w:szCs w:val="21"/>
        </w:rPr>
        <w:t>うことができるようにな</w:t>
      </w:r>
      <w:r w:rsidRPr="001078DF">
        <w:rPr>
          <w:rFonts w:ascii="ＭＳ 明朝" w:eastAsia="ＭＳ 明朝" w:hAnsi="ＭＳ 明朝" w:hint="eastAsia"/>
          <w:szCs w:val="21"/>
        </w:rPr>
        <w:t>ることです。</w:t>
      </w:r>
    </w:p>
    <w:p w:rsidR="001078DF" w:rsidRPr="001078DF" w:rsidRDefault="003877C4" w:rsidP="001078DF">
      <w:pPr>
        <w:rPr>
          <w:rFonts w:ascii="ＭＳ 明朝" w:eastAsia="ＭＳ 明朝" w:hAnsi="ＭＳ 明朝"/>
          <w:szCs w:val="21"/>
        </w:rPr>
      </w:pPr>
      <w:r w:rsidRPr="00CB422D">
        <w:rPr>
          <w:rFonts w:ascii="ＭＳ 明朝" w:eastAsia="ＭＳ 明朝" w:hAnsi="ＭＳ 明朝" w:hint="eastAsia"/>
          <w:szCs w:val="21"/>
        </w:rPr>
        <w:t>■</w:t>
      </w:r>
      <w:r w:rsidR="001078DF" w:rsidRPr="001078DF">
        <w:rPr>
          <w:rFonts w:ascii="ＭＳ 明朝" w:eastAsia="ＭＳ 明朝" w:hAnsi="ＭＳ 明朝" w:hint="eastAsia"/>
          <w:szCs w:val="21"/>
        </w:rPr>
        <w:t>デイジー教科書を必要としている児童・生徒</w:t>
      </w:r>
    </w:p>
    <w:p w:rsidR="001078DF" w:rsidRDefault="001078DF" w:rsidP="001078DF">
      <w:pPr>
        <w:rPr>
          <w:rFonts w:ascii="ＭＳ 明朝" w:eastAsia="ＭＳ 明朝" w:hAnsi="ＭＳ 明朝"/>
          <w:szCs w:val="21"/>
        </w:rPr>
      </w:pPr>
      <w:r>
        <w:rPr>
          <w:rFonts w:ascii="ＭＳ 明朝" w:eastAsia="ＭＳ 明朝" w:hAnsi="ＭＳ 明朝"/>
          <w:noProof/>
          <w:szCs w:val="21"/>
        </w:rPr>
        <w:drawing>
          <wp:inline distT="0" distB="0" distL="0" distR="0" wp14:anchorId="44E4CAE8">
            <wp:extent cx="3308224" cy="1847850"/>
            <wp:effectExtent l="0" t="0" r="698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864" cy="1852118"/>
                    </a:xfrm>
                    <a:prstGeom prst="rect">
                      <a:avLst/>
                    </a:prstGeom>
                    <a:noFill/>
                    <a:ln>
                      <a:noFill/>
                    </a:ln>
                  </pic:spPr>
                </pic:pic>
              </a:graphicData>
            </a:graphic>
          </wp:inline>
        </w:drawing>
      </w:r>
    </w:p>
    <w:p w:rsidR="001078DF" w:rsidRPr="001078DF" w:rsidRDefault="001078DF" w:rsidP="001078DF">
      <w:pPr>
        <w:ind w:firstLineChars="100" w:firstLine="210"/>
        <w:rPr>
          <w:rFonts w:ascii="ＭＳ 明朝" w:eastAsia="ＭＳ 明朝" w:hAnsi="ＭＳ 明朝"/>
          <w:szCs w:val="21"/>
        </w:rPr>
      </w:pPr>
      <w:r w:rsidRPr="001078DF">
        <w:rPr>
          <w:rFonts w:ascii="ＭＳ 明朝" w:eastAsia="ＭＳ 明朝" w:hAnsi="ＭＳ 明朝" w:hint="eastAsia"/>
          <w:szCs w:val="21"/>
        </w:rPr>
        <w:t>文部科学省が平成</w:t>
      </w:r>
      <w:r w:rsidRPr="001078DF">
        <w:rPr>
          <w:rFonts w:ascii="ＭＳ 明朝" w:eastAsia="ＭＳ 明朝" w:hAnsi="ＭＳ 明朝"/>
          <w:szCs w:val="21"/>
        </w:rPr>
        <w:t>24年12月に実施した通常の学級に在籍する特別な支援を要する発達障害の可能性のある児童生徒の調査結果</w:t>
      </w:r>
      <w:r>
        <w:rPr>
          <w:rFonts w:ascii="ＭＳ 明朝" w:eastAsia="ＭＳ 明朝" w:hAnsi="ＭＳ 明朝" w:hint="eastAsia"/>
          <w:szCs w:val="21"/>
        </w:rPr>
        <w:t>をご紹介しま</w:t>
      </w:r>
      <w:r w:rsidRPr="001078DF">
        <w:rPr>
          <w:rFonts w:ascii="ＭＳ 明朝" w:eastAsia="ＭＳ 明朝" w:hAnsi="ＭＳ 明朝"/>
          <w:szCs w:val="21"/>
        </w:rPr>
        <w:t>す。</w:t>
      </w:r>
    </w:p>
    <w:p w:rsidR="001078DF" w:rsidRPr="001078DF" w:rsidRDefault="001078DF" w:rsidP="001078DF">
      <w:pPr>
        <w:ind w:firstLineChars="100" w:firstLine="210"/>
        <w:rPr>
          <w:rFonts w:ascii="ＭＳ 明朝" w:eastAsia="ＭＳ 明朝" w:hAnsi="ＭＳ 明朝"/>
          <w:szCs w:val="21"/>
        </w:rPr>
      </w:pPr>
      <w:r>
        <w:rPr>
          <w:rFonts w:ascii="ＭＳ 明朝" w:eastAsia="ＭＳ 明朝" w:hAnsi="ＭＳ 明朝" w:hint="eastAsia"/>
          <w:szCs w:val="21"/>
        </w:rPr>
        <w:t>この調査によると</w:t>
      </w:r>
      <w:r w:rsidRPr="001078DF">
        <w:rPr>
          <w:rFonts w:ascii="ＭＳ 明朝" w:eastAsia="ＭＳ 明朝" w:hAnsi="ＭＳ 明朝"/>
          <w:szCs w:val="21"/>
        </w:rPr>
        <w:t>6.5％</w:t>
      </w:r>
      <w:r>
        <w:rPr>
          <w:rFonts w:ascii="ＭＳ 明朝" w:eastAsia="ＭＳ 明朝" w:hAnsi="ＭＳ 明朝" w:hint="eastAsia"/>
          <w:szCs w:val="21"/>
        </w:rPr>
        <w:t>が支援を必要としていて</w:t>
      </w:r>
      <w:r w:rsidRPr="001078DF">
        <w:rPr>
          <w:rFonts w:ascii="ＭＳ 明朝" w:eastAsia="ＭＳ 明朝" w:hAnsi="ＭＳ 明朝"/>
          <w:szCs w:val="21"/>
        </w:rPr>
        <w:t>、</w:t>
      </w:r>
      <w:r>
        <w:rPr>
          <w:rFonts w:ascii="ＭＳ 明朝" w:eastAsia="ＭＳ 明朝" w:hAnsi="ＭＳ 明朝" w:hint="eastAsia"/>
          <w:szCs w:val="21"/>
        </w:rPr>
        <w:t>人数では、児童生徒の総数が約1千万人なので</w:t>
      </w:r>
      <w:r w:rsidRPr="001078DF">
        <w:rPr>
          <w:rFonts w:ascii="ＭＳ 明朝" w:eastAsia="ＭＳ 明朝" w:hAnsi="ＭＳ 明朝"/>
          <w:szCs w:val="21"/>
        </w:rPr>
        <w:t>約65万人が該当します。一部は通級による指導を受けていますが、多くは特別な支援がない状況です。3つのカテゴリ－、LD、ADHD、自閉症スペクトラムがあります。円が重なっていて重複部分があることにも留意ください。</w:t>
      </w:r>
      <w:r w:rsidRPr="001078DF">
        <w:rPr>
          <w:rFonts w:ascii="ＭＳ 明朝" w:eastAsia="ＭＳ 明朝" w:hAnsi="ＭＳ 明朝" w:hint="eastAsia"/>
          <w:szCs w:val="21"/>
        </w:rPr>
        <w:t>学習面に著しい困難を持つ</w:t>
      </w:r>
      <w:r w:rsidRPr="001078DF">
        <w:rPr>
          <w:rFonts w:ascii="ＭＳ 明朝" w:eastAsia="ＭＳ 明朝" w:hAnsi="ＭＳ 明朝"/>
          <w:szCs w:val="21"/>
        </w:rPr>
        <w:t>4.5％の内、特にデイジー教科書による支援を必要としている読み書きに困難がある割合は2.4％、24万人が該当します。</w:t>
      </w:r>
    </w:p>
    <w:p w:rsidR="0039782E" w:rsidRDefault="001078DF" w:rsidP="001B0DEB">
      <w:pPr>
        <w:ind w:firstLineChars="100" w:firstLine="210"/>
        <w:rPr>
          <w:rFonts w:ascii="ＭＳ 明朝" w:eastAsia="ＭＳ 明朝" w:hAnsi="ＭＳ 明朝"/>
          <w:szCs w:val="21"/>
        </w:rPr>
      </w:pPr>
      <w:r w:rsidRPr="001078DF">
        <w:rPr>
          <w:rFonts w:ascii="ＭＳ 明朝" w:eastAsia="ＭＳ 明朝" w:hAnsi="ＭＳ 明朝" w:hint="eastAsia"/>
          <w:szCs w:val="21"/>
        </w:rPr>
        <w:lastRenderedPageBreak/>
        <w:t>この後の利用状況の説明で、</w:t>
      </w:r>
      <w:r w:rsidRPr="001078DF">
        <w:rPr>
          <w:rFonts w:ascii="ＭＳ 明朝" w:eastAsia="ＭＳ 明朝" w:hAnsi="ＭＳ 明朝"/>
          <w:szCs w:val="21"/>
        </w:rPr>
        <w:t>LD（学習障害）4.5％の対象者について学年別に分析したものと対比しますので、4.5％と2.4％の数字に着目ください。</w:t>
      </w:r>
    </w:p>
    <w:p w:rsidR="003877C4" w:rsidRPr="003877C4" w:rsidRDefault="00CB422D" w:rsidP="003877C4">
      <w:pPr>
        <w:rPr>
          <w:rFonts w:ascii="ＭＳ 明朝" w:eastAsia="ＭＳ 明朝" w:hAnsi="ＭＳ 明朝"/>
          <w:szCs w:val="21"/>
        </w:rPr>
      </w:pPr>
      <w:r>
        <w:rPr>
          <w:rFonts w:ascii="ＭＳ 明朝" w:eastAsia="ＭＳ 明朝" w:hAnsi="ＭＳ 明朝" w:hint="eastAsia"/>
          <w:szCs w:val="21"/>
        </w:rPr>
        <w:t>■</w:t>
      </w:r>
      <w:r w:rsidR="001B0DEB">
        <w:rPr>
          <w:rFonts w:ascii="ＭＳ 明朝" w:eastAsia="ＭＳ 明朝" w:hAnsi="ＭＳ 明朝" w:hint="eastAsia"/>
          <w:szCs w:val="21"/>
        </w:rPr>
        <w:t>読みの困難さとは</w:t>
      </w:r>
    </w:p>
    <w:p w:rsidR="001B0DEB" w:rsidRDefault="001B0DEB" w:rsidP="003877C4">
      <w:pPr>
        <w:rPr>
          <w:rFonts w:ascii="ＭＳ 明朝" w:eastAsia="ＭＳ 明朝" w:hAnsi="ＭＳ 明朝"/>
          <w:szCs w:val="21"/>
        </w:rPr>
      </w:pPr>
      <w:r>
        <w:rPr>
          <w:rFonts w:ascii="ＭＳ 明朝" w:eastAsia="ＭＳ 明朝" w:hAnsi="ＭＳ 明朝"/>
          <w:noProof/>
          <w:szCs w:val="21"/>
        </w:rPr>
        <w:drawing>
          <wp:inline distT="0" distB="0" distL="0" distR="0" wp14:anchorId="763F1619">
            <wp:extent cx="5666740" cy="181394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773" cy="1818753"/>
                    </a:xfrm>
                    <a:prstGeom prst="rect">
                      <a:avLst/>
                    </a:prstGeom>
                    <a:noFill/>
                    <a:ln>
                      <a:noFill/>
                    </a:ln>
                  </pic:spPr>
                </pic:pic>
              </a:graphicData>
            </a:graphic>
          </wp:inline>
        </w:drawing>
      </w:r>
    </w:p>
    <w:p w:rsidR="001B0DEB" w:rsidRPr="001B0DEB" w:rsidRDefault="001B0DEB" w:rsidP="001B0DEB">
      <w:pPr>
        <w:rPr>
          <w:rFonts w:ascii="ＭＳ 明朝" w:eastAsia="ＭＳ 明朝" w:hAnsi="ＭＳ 明朝"/>
          <w:szCs w:val="21"/>
        </w:rPr>
      </w:pPr>
      <w:r w:rsidRPr="001B0DEB">
        <w:rPr>
          <w:rFonts w:ascii="ＭＳ 明朝" w:eastAsia="ＭＳ 明朝" w:hAnsi="ＭＳ 明朝" w:hint="eastAsia"/>
          <w:szCs w:val="21"/>
        </w:rPr>
        <w:t xml:space="preserve">　読みの困難さについては、頭脳の中の文字</w:t>
      </w:r>
      <w:r>
        <w:rPr>
          <w:rFonts w:ascii="ＭＳ 明朝" w:eastAsia="ＭＳ 明朝" w:hAnsi="ＭＳ 明朝" w:hint="eastAsia"/>
          <w:szCs w:val="21"/>
        </w:rPr>
        <w:t>処理</w:t>
      </w:r>
      <w:r w:rsidRPr="001B0DEB">
        <w:rPr>
          <w:rFonts w:ascii="ＭＳ 明朝" w:eastAsia="ＭＳ 明朝" w:hAnsi="ＭＳ 明朝" w:hint="eastAsia"/>
          <w:szCs w:val="21"/>
        </w:rPr>
        <w:t>システムに起因していますので、実際の困難さは当事者でない限り分かりにくいところがあります。文字を読もうとするとこの</w:t>
      </w:r>
      <w:r>
        <w:rPr>
          <w:rFonts w:ascii="ＭＳ 明朝" w:eastAsia="ＭＳ 明朝" w:hAnsi="ＭＳ 明朝" w:hint="eastAsia"/>
          <w:szCs w:val="21"/>
        </w:rPr>
        <w:t>事例に示した</w:t>
      </w:r>
      <w:r w:rsidRPr="001B0DEB">
        <w:rPr>
          <w:rFonts w:ascii="ＭＳ 明朝" w:eastAsia="ＭＳ 明朝" w:hAnsi="ＭＳ 明朝" w:hint="eastAsia"/>
          <w:szCs w:val="21"/>
        </w:rPr>
        <w:t>ように文字がにじむ、ゆらぐ、鏡文字になったり文字がかすんだりといった見え方をするそうです。その結果、逐次読み（すらすら読めない）、勝手に読んでしまう、単語の切れ目がわかりにくい。漢字が読みにくいなどが読みの困難となって現れます。</w:t>
      </w:r>
    </w:p>
    <w:p w:rsidR="001B0DEB" w:rsidRPr="001B0DEB" w:rsidRDefault="001B0DEB" w:rsidP="001B0DEB">
      <w:pPr>
        <w:ind w:firstLineChars="100" w:firstLine="210"/>
        <w:rPr>
          <w:rFonts w:ascii="ＭＳ 明朝" w:eastAsia="ＭＳ 明朝" w:hAnsi="ＭＳ 明朝"/>
          <w:szCs w:val="21"/>
        </w:rPr>
      </w:pPr>
      <w:r w:rsidRPr="001B0DEB">
        <w:rPr>
          <w:rFonts w:ascii="ＭＳ 明朝" w:eastAsia="ＭＳ 明朝" w:hAnsi="ＭＳ 明朝" w:hint="eastAsia"/>
          <w:szCs w:val="21"/>
        </w:rPr>
        <w:t>さらに見え方の問題だけでなく、「記号」である文字を「音」として認識することが困難だったり、名称を想起する速度が遅いことによって起こると言われています。</w:t>
      </w:r>
    </w:p>
    <w:p w:rsidR="001B0DEB" w:rsidRDefault="001B0DEB" w:rsidP="001B0DEB">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sidRPr="00395050">
        <w:rPr>
          <w:rFonts w:ascii="ＭＳ 明朝" w:eastAsia="ＭＳ 明朝" w:hAnsi="ＭＳ 明朝" w:hint="eastAsia"/>
          <w:szCs w:val="21"/>
        </w:rPr>
        <w:t>デイジー教科書の特長</w:t>
      </w:r>
    </w:p>
    <w:p w:rsidR="001B0DEB" w:rsidRDefault="009C5001" w:rsidP="001B0DEB">
      <w:pPr>
        <w:rPr>
          <w:rFonts w:ascii="ＭＳ 明朝" w:eastAsia="ＭＳ 明朝" w:hAnsi="ＭＳ 明朝"/>
          <w:szCs w:val="21"/>
        </w:rPr>
      </w:pPr>
      <w:r>
        <w:rPr>
          <w:rFonts w:ascii="ＭＳ 明朝" w:eastAsia="ＭＳ 明朝" w:hAnsi="ＭＳ 明朝" w:hint="eastAsia"/>
          <w:szCs w:val="21"/>
        </w:rPr>
        <w:t>デイジー教科書の主な特長</w:t>
      </w:r>
      <w:r w:rsidR="001B0DEB">
        <w:rPr>
          <w:rFonts w:ascii="ＭＳ 明朝" w:eastAsia="ＭＳ 明朝" w:hAnsi="ＭＳ 明朝" w:hint="eastAsia"/>
          <w:szCs w:val="21"/>
        </w:rPr>
        <w:t>は以下の通りです。</w:t>
      </w:r>
    </w:p>
    <w:p w:rsidR="001B0DEB" w:rsidRPr="00395050" w:rsidRDefault="001B0DEB" w:rsidP="001B0DEB">
      <w:pPr>
        <w:pStyle w:val="a7"/>
        <w:numPr>
          <w:ilvl w:val="0"/>
          <w:numId w:val="4"/>
        </w:numPr>
        <w:ind w:leftChars="0"/>
        <w:rPr>
          <w:rFonts w:ascii="ＭＳ 明朝" w:eastAsia="ＭＳ 明朝" w:hAnsi="ＭＳ 明朝"/>
          <w:szCs w:val="21"/>
        </w:rPr>
      </w:pPr>
      <w:r w:rsidRPr="00395050">
        <w:rPr>
          <w:rFonts w:ascii="ＭＳ 明朝" w:eastAsia="ＭＳ 明朝" w:hAnsi="ＭＳ 明朝" w:hint="eastAsia"/>
          <w:szCs w:val="21"/>
        </w:rPr>
        <w:t>ハイライトされたテキストと、音声、画像が同時に表示され、どこを読んでいるかが確認できる</w:t>
      </w:r>
    </w:p>
    <w:p w:rsidR="001B0DEB" w:rsidRPr="00395050" w:rsidRDefault="001B0DEB" w:rsidP="001B0DEB">
      <w:pPr>
        <w:pStyle w:val="a7"/>
        <w:numPr>
          <w:ilvl w:val="0"/>
          <w:numId w:val="4"/>
        </w:numPr>
        <w:ind w:leftChars="0"/>
        <w:rPr>
          <w:rFonts w:ascii="ＭＳ 明朝" w:eastAsia="ＭＳ 明朝" w:hAnsi="ＭＳ 明朝"/>
          <w:szCs w:val="21"/>
        </w:rPr>
      </w:pPr>
      <w:r w:rsidRPr="00395050">
        <w:rPr>
          <w:rFonts w:ascii="ＭＳ 明朝" w:eastAsia="ＭＳ 明朝" w:hAnsi="ＭＳ 明朝" w:hint="eastAsia"/>
          <w:szCs w:val="21"/>
        </w:rPr>
        <w:t>学習順の再レイアウトによりリフロー対応済、連続して再生すれば学習できる（拡大や縮小しても読み順で迷わない）</w:t>
      </w:r>
    </w:p>
    <w:p w:rsidR="001B0DEB" w:rsidRPr="00395050" w:rsidRDefault="001B0DEB" w:rsidP="001B0DEB">
      <w:pPr>
        <w:pStyle w:val="a7"/>
        <w:numPr>
          <w:ilvl w:val="0"/>
          <w:numId w:val="4"/>
        </w:numPr>
        <w:ind w:leftChars="0"/>
        <w:rPr>
          <w:rFonts w:ascii="ＭＳ 明朝" w:eastAsia="ＭＳ 明朝" w:hAnsi="ＭＳ 明朝"/>
          <w:szCs w:val="21"/>
        </w:rPr>
      </w:pPr>
      <w:r w:rsidRPr="00395050">
        <w:rPr>
          <w:rFonts w:ascii="ＭＳ 明朝" w:eastAsia="ＭＳ 明朝" w:hAnsi="ＭＳ 明朝" w:hint="eastAsia"/>
          <w:szCs w:val="21"/>
        </w:rPr>
        <w:t>目次や見出しをつかって、読みたいページに移動ができる</w:t>
      </w:r>
    </w:p>
    <w:p w:rsidR="001B0DEB" w:rsidRPr="00395050" w:rsidRDefault="001B0DEB" w:rsidP="001B0DEB">
      <w:pPr>
        <w:pStyle w:val="a7"/>
        <w:numPr>
          <w:ilvl w:val="0"/>
          <w:numId w:val="4"/>
        </w:numPr>
        <w:ind w:leftChars="0"/>
        <w:rPr>
          <w:rFonts w:ascii="ＭＳ 明朝" w:eastAsia="ＭＳ 明朝" w:hAnsi="ＭＳ 明朝"/>
          <w:szCs w:val="21"/>
        </w:rPr>
      </w:pPr>
      <w:r w:rsidRPr="00395050">
        <w:rPr>
          <w:rFonts w:ascii="ＭＳ 明朝" w:eastAsia="ＭＳ 明朝" w:hAnsi="ＭＳ 明朝" w:hint="eastAsia"/>
          <w:szCs w:val="21"/>
        </w:rPr>
        <w:t>教科書と同じルビに加えて、総ルビ版を提供</w:t>
      </w:r>
    </w:p>
    <w:p w:rsidR="001B0DEB" w:rsidRDefault="001B0DEB" w:rsidP="001B0DEB">
      <w:pPr>
        <w:pStyle w:val="a7"/>
        <w:numPr>
          <w:ilvl w:val="0"/>
          <w:numId w:val="4"/>
        </w:numPr>
        <w:ind w:leftChars="0"/>
        <w:rPr>
          <w:rFonts w:ascii="ＭＳ 明朝" w:eastAsia="ＭＳ 明朝" w:hAnsi="ＭＳ 明朝"/>
          <w:szCs w:val="21"/>
        </w:rPr>
      </w:pPr>
      <w:r w:rsidRPr="00395050">
        <w:rPr>
          <w:rFonts w:ascii="ＭＳ 明朝" w:eastAsia="ＭＳ 明朝" w:hAnsi="ＭＳ 明朝" w:hint="eastAsia"/>
          <w:szCs w:val="21"/>
        </w:rPr>
        <w:t>個々のニーズに合った読み方が可能</w:t>
      </w:r>
      <w:r w:rsidRPr="00395050">
        <w:rPr>
          <w:rFonts w:ascii="ＭＳ 明朝" w:eastAsia="ＭＳ 明朝" w:hAnsi="ＭＳ 明朝"/>
          <w:szCs w:val="21"/>
        </w:rPr>
        <w:t>（文字の大きさや色、背景色、再生速度等）</w:t>
      </w:r>
    </w:p>
    <w:p w:rsidR="001B0DEB" w:rsidRDefault="001B0DEB" w:rsidP="009C5001">
      <w:pPr>
        <w:rPr>
          <w:rFonts w:ascii="ＭＳ 明朝" w:eastAsia="ＭＳ 明朝" w:hAnsi="ＭＳ 明朝"/>
          <w:szCs w:val="21"/>
        </w:rPr>
      </w:pPr>
      <w:r w:rsidRPr="009C5001">
        <w:rPr>
          <w:rFonts w:ascii="ＭＳ 明朝" w:eastAsia="ＭＳ 明朝" w:hAnsi="ＭＳ 明朝" w:hint="eastAsia"/>
          <w:szCs w:val="21"/>
        </w:rPr>
        <w:t>■</w:t>
      </w:r>
      <w:r w:rsidR="009C5001">
        <w:rPr>
          <w:rFonts w:ascii="ＭＳ 明朝" w:eastAsia="ＭＳ 明朝" w:hAnsi="ＭＳ 明朝" w:hint="eastAsia"/>
          <w:szCs w:val="21"/>
        </w:rPr>
        <w:t>紙の教科書</w:t>
      </w:r>
      <w:r w:rsidRPr="009C5001">
        <w:rPr>
          <w:rFonts w:ascii="ＭＳ 明朝" w:eastAsia="ＭＳ 明朝" w:hAnsi="ＭＳ 明朝" w:hint="eastAsia"/>
          <w:szCs w:val="21"/>
        </w:rPr>
        <w:t>と</w:t>
      </w:r>
      <w:r w:rsidR="009C5001">
        <w:rPr>
          <w:rFonts w:ascii="ＭＳ 明朝" w:eastAsia="ＭＳ 明朝" w:hAnsi="ＭＳ 明朝" w:hint="eastAsia"/>
          <w:szCs w:val="21"/>
        </w:rPr>
        <w:t>デイジー教科書の比較</w:t>
      </w:r>
    </w:p>
    <w:p w:rsidR="009C5001" w:rsidRPr="009C5001" w:rsidRDefault="009C5001" w:rsidP="009C5001">
      <w:pPr>
        <w:rPr>
          <w:rFonts w:ascii="ＭＳ 明朝" w:eastAsia="ＭＳ 明朝" w:hAnsi="ＭＳ 明朝" w:hint="eastAsia"/>
          <w:szCs w:val="21"/>
        </w:rPr>
      </w:pPr>
      <w:r>
        <w:rPr>
          <w:rFonts w:ascii="ＭＳ 明朝" w:eastAsia="ＭＳ 明朝" w:hAnsi="ＭＳ 明朝" w:hint="eastAsia"/>
          <w:szCs w:val="21"/>
        </w:rPr>
        <w:t>次の</w:t>
      </w:r>
      <w:r w:rsidRPr="009C5001">
        <w:rPr>
          <w:rFonts w:ascii="ＭＳ 明朝" w:eastAsia="ＭＳ 明朝" w:hAnsi="ＭＳ 明朝" w:hint="eastAsia"/>
          <w:szCs w:val="21"/>
        </w:rPr>
        <w:t>表は、現状の紙</w:t>
      </w:r>
      <w:r>
        <w:rPr>
          <w:rFonts w:ascii="ＭＳ 明朝" w:eastAsia="ＭＳ 明朝" w:hAnsi="ＭＳ 明朝" w:hint="eastAsia"/>
          <w:szCs w:val="21"/>
        </w:rPr>
        <w:t>の教科書と</w:t>
      </w:r>
      <w:r w:rsidRPr="009C5001">
        <w:rPr>
          <w:rFonts w:ascii="ＭＳ 明朝" w:eastAsia="ＭＳ 明朝" w:hAnsi="ＭＳ 明朝" w:hint="eastAsia"/>
          <w:szCs w:val="21"/>
        </w:rPr>
        <w:t>デイジー</w:t>
      </w:r>
      <w:r>
        <w:rPr>
          <w:rFonts w:ascii="ＭＳ 明朝" w:eastAsia="ＭＳ 明朝" w:hAnsi="ＭＳ 明朝" w:hint="eastAsia"/>
          <w:szCs w:val="21"/>
        </w:rPr>
        <w:t>教科書を比較したものですが、デイジー教科書は</w:t>
      </w:r>
      <w:r w:rsidRPr="009C5001">
        <w:rPr>
          <w:rFonts w:ascii="ＭＳ 明朝" w:eastAsia="ＭＳ 明朝" w:hAnsi="ＭＳ 明朝" w:hint="eastAsia"/>
          <w:szCs w:val="21"/>
        </w:rPr>
        <w:t>、</w:t>
      </w:r>
      <w:r w:rsidRPr="009C5001">
        <w:rPr>
          <w:rFonts w:ascii="ＭＳ 明朝" w:eastAsia="ＭＳ 明朝" w:hAnsi="ＭＳ 明朝"/>
          <w:szCs w:val="21"/>
        </w:rPr>
        <w:t>自由度、</w:t>
      </w:r>
      <w:r w:rsidRPr="009C5001">
        <w:rPr>
          <w:rFonts w:ascii="ＭＳ 明朝" w:eastAsia="ＭＳ 明朝" w:hAnsi="ＭＳ 明朝" w:hint="eastAsia"/>
          <w:szCs w:val="21"/>
        </w:rPr>
        <w:t>そして</w:t>
      </w:r>
      <w:r w:rsidRPr="009C5001">
        <w:rPr>
          <w:rFonts w:ascii="ＭＳ 明朝" w:eastAsia="ＭＳ 明朝" w:hAnsi="ＭＳ 明朝"/>
          <w:szCs w:val="21"/>
        </w:rPr>
        <w:t>代替え手段が多く一人一人の困難さに応じたカスタマイズ</w:t>
      </w:r>
      <w:r>
        <w:rPr>
          <w:rFonts w:ascii="ＭＳ 明朝" w:eastAsia="ＭＳ 明朝" w:hAnsi="ＭＳ 明朝" w:hint="eastAsia"/>
          <w:szCs w:val="21"/>
        </w:rPr>
        <w:t>で読みを支援します</w:t>
      </w:r>
      <w:r w:rsidRPr="009C5001">
        <w:rPr>
          <w:rFonts w:ascii="ＭＳ 明朝" w:eastAsia="ＭＳ 明朝" w:hAnsi="ＭＳ 明朝" w:hint="eastAsia"/>
          <w:szCs w:val="21"/>
        </w:rPr>
        <w:t>。</w:t>
      </w:r>
    </w:p>
    <w:tbl>
      <w:tblPr>
        <w:tblStyle w:val="a8"/>
        <w:tblW w:w="0" w:type="auto"/>
        <w:tblLook w:val="04A0" w:firstRow="1" w:lastRow="0" w:firstColumn="1" w:lastColumn="0" w:noHBand="0" w:noVBand="1"/>
      </w:tblPr>
      <w:tblGrid>
        <w:gridCol w:w="3020"/>
        <w:gridCol w:w="2645"/>
        <w:gridCol w:w="2977"/>
      </w:tblGrid>
      <w:tr w:rsidR="001B0DEB" w:rsidTr="009C5001">
        <w:tc>
          <w:tcPr>
            <w:tcW w:w="3020"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項目</w:t>
            </w:r>
          </w:p>
        </w:tc>
        <w:tc>
          <w:tcPr>
            <w:tcW w:w="2645" w:type="dxa"/>
          </w:tcPr>
          <w:p w:rsidR="001B0DEB" w:rsidRDefault="009C5001" w:rsidP="00EB2109">
            <w:pPr>
              <w:rPr>
                <w:rFonts w:ascii="ＭＳ 明朝" w:eastAsia="ＭＳ 明朝" w:hAnsi="ＭＳ 明朝"/>
                <w:szCs w:val="21"/>
              </w:rPr>
            </w:pPr>
            <w:r>
              <w:rPr>
                <w:rFonts w:ascii="ＭＳ 明朝" w:eastAsia="ＭＳ 明朝" w:hAnsi="ＭＳ 明朝" w:hint="eastAsia"/>
                <w:szCs w:val="21"/>
              </w:rPr>
              <w:t>紙の教科書</w:t>
            </w:r>
          </w:p>
        </w:tc>
        <w:tc>
          <w:tcPr>
            <w:tcW w:w="2977" w:type="dxa"/>
          </w:tcPr>
          <w:p w:rsidR="001B0DEB" w:rsidRDefault="001B0DEB" w:rsidP="009C5001">
            <w:pPr>
              <w:rPr>
                <w:rFonts w:ascii="ＭＳ 明朝" w:eastAsia="ＭＳ 明朝" w:hAnsi="ＭＳ 明朝"/>
                <w:szCs w:val="21"/>
              </w:rPr>
            </w:pPr>
            <w:r>
              <w:rPr>
                <w:rFonts w:ascii="ＭＳ 明朝" w:eastAsia="ＭＳ 明朝" w:hAnsi="ＭＳ 明朝" w:hint="eastAsia"/>
                <w:szCs w:val="21"/>
              </w:rPr>
              <w:t>デイジー</w:t>
            </w:r>
            <w:r w:rsidR="009C5001">
              <w:rPr>
                <w:rFonts w:ascii="ＭＳ 明朝" w:eastAsia="ＭＳ 明朝" w:hAnsi="ＭＳ 明朝" w:hint="eastAsia"/>
                <w:szCs w:val="21"/>
              </w:rPr>
              <w:t>教科書</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レイアウト</w:t>
            </w:r>
          </w:p>
        </w:tc>
        <w:tc>
          <w:tcPr>
            <w:tcW w:w="2645"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固定</w:t>
            </w:r>
          </w:p>
        </w:tc>
        <w:tc>
          <w:tcPr>
            <w:tcW w:w="2977"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可変（リフロー）</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フォント</w:t>
            </w:r>
          </w:p>
        </w:tc>
        <w:tc>
          <w:tcPr>
            <w:tcW w:w="2645"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固定</w:t>
            </w:r>
          </w:p>
        </w:tc>
        <w:tc>
          <w:tcPr>
            <w:tcW w:w="2977"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可変</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文字大きさ、向き</w:t>
            </w:r>
          </w:p>
        </w:tc>
        <w:tc>
          <w:tcPr>
            <w:tcW w:w="2645"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固定</w:t>
            </w:r>
          </w:p>
        </w:tc>
        <w:tc>
          <w:tcPr>
            <w:tcW w:w="2977"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可変</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背景色、文字色</w:t>
            </w:r>
          </w:p>
        </w:tc>
        <w:tc>
          <w:tcPr>
            <w:tcW w:w="2645"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固定</w:t>
            </w:r>
          </w:p>
        </w:tc>
        <w:tc>
          <w:tcPr>
            <w:tcW w:w="2977"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可変</w:t>
            </w:r>
          </w:p>
        </w:tc>
      </w:tr>
      <w:tr w:rsidR="009C5001" w:rsidTr="009C5001">
        <w:tc>
          <w:tcPr>
            <w:tcW w:w="3020" w:type="dxa"/>
          </w:tcPr>
          <w:p w:rsidR="009C5001" w:rsidRPr="004A70CA" w:rsidRDefault="009C5001" w:rsidP="00EB2109">
            <w:pPr>
              <w:rPr>
                <w:rFonts w:ascii="ＭＳ 明朝" w:eastAsia="ＭＳ 明朝" w:hAnsi="ＭＳ 明朝" w:hint="eastAsia"/>
                <w:szCs w:val="21"/>
              </w:rPr>
            </w:pPr>
            <w:r>
              <w:rPr>
                <w:rFonts w:ascii="ＭＳ 明朝" w:eastAsia="ＭＳ 明朝" w:hAnsi="ＭＳ 明朝" w:hint="eastAsia"/>
                <w:szCs w:val="21"/>
              </w:rPr>
              <w:t>ルビ</w:t>
            </w:r>
          </w:p>
        </w:tc>
        <w:tc>
          <w:tcPr>
            <w:tcW w:w="2645" w:type="dxa"/>
          </w:tcPr>
          <w:p w:rsidR="009C5001" w:rsidRDefault="009C5001" w:rsidP="00EB2109">
            <w:pPr>
              <w:rPr>
                <w:rFonts w:ascii="ＭＳ 明朝" w:eastAsia="ＭＳ 明朝" w:hAnsi="ＭＳ 明朝" w:hint="eastAsia"/>
                <w:szCs w:val="21"/>
              </w:rPr>
            </w:pPr>
            <w:r>
              <w:rPr>
                <w:rFonts w:ascii="ＭＳ 明朝" w:eastAsia="ＭＳ 明朝" w:hAnsi="ＭＳ 明朝" w:hint="eastAsia"/>
                <w:szCs w:val="21"/>
              </w:rPr>
              <w:t>固定（手書きで追加）</w:t>
            </w:r>
          </w:p>
        </w:tc>
        <w:tc>
          <w:tcPr>
            <w:tcW w:w="2977" w:type="dxa"/>
          </w:tcPr>
          <w:p w:rsidR="009C5001" w:rsidRDefault="009C5001" w:rsidP="00EB2109">
            <w:pPr>
              <w:rPr>
                <w:rFonts w:ascii="ＭＳ 明朝" w:eastAsia="ＭＳ 明朝" w:hAnsi="ＭＳ 明朝" w:hint="eastAsia"/>
                <w:szCs w:val="21"/>
              </w:rPr>
            </w:pPr>
            <w:r>
              <w:rPr>
                <w:rFonts w:ascii="ＭＳ 明朝" w:eastAsia="ＭＳ 明朝" w:hAnsi="ＭＳ 明朝" w:hint="eastAsia"/>
                <w:szCs w:val="21"/>
              </w:rPr>
              <w:t>総ルビ版あり</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読み上げ</w:t>
            </w:r>
          </w:p>
        </w:tc>
        <w:tc>
          <w:tcPr>
            <w:tcW w:w="2645"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－（代読）</w:t>
            </w:r>
          </w:p>
        </w:tc>
        <w:tc>
          <w:tcPr>
            <w:tcW w:w="2977" w:type="dxa"/>
          </w:tcPr>
          <w:p w:rsidR="001B0DEB" w:rsidRDefault="001B0DEB" w:rsidP="009C5001">
            <w:pPr>
              <w:rPr>
                <w:rFonts w:ascii="ＭＳ 明朝" w:eastAsia="ＭＳ 明朝" w:hAnsi="ＭＳ 明朝"/>
                <w:szCs w:val="21"/>
              </w:rPr>
            </w:pPr>
            <w:r>
              <w:rPr>
                <w:rFonts w:ascii="ＭＳ 明朝" w:eastAsia="ＭＳ 明朝" w:hAnsi="ＭＳ 明朝" w:hint="eastAsia"/>
                <w:szCs w:val="21"/>
              </w:rPr>
              <w:t>録音音声</w:t>
            </w:r>
          </w:p>
        </w:tc>
      </w:tr>
      <w:tr w:rsidR="001B0DEB" w:rsidTr="009C5001">
        <w:tc>
          <w:tcPr>
            <w:tcW w:w="3020" w:type="dxa"/>
          </w:tcPr>
          <w:p w:rsidR="001B0DEB" w:rsidRDefault="001B0DEB" w:rsidP="00EB2109">
            <w:pPr>
              <w:rPr>
                <w:rFonts w:ascii="ＭＳ 明朝" w:eastAsia="ＭＳ 明朝" w:hAnsi="ＭＳ 明朝"/>
                <w:szCs w:val="21"/>
              </w:rPr>
            </w:pPr>
            <w:r w:rsidRPr="004A70CA">
              <w:rPr>
                <w:rFonts w:ascii="ＭＳ 明朝" w:eastAsia="ＭＳ 明朝" w:hAnsi="ＭＳ 明朝" w:hint="eastAsia"/>
                <w:szCs w:val="21"/>
              </w:rPr>
              <w:t>注視</w:t>
            </w:r>
          </w:p>
        </w:tc>
        <w:tc>
          <w:tcPr>
            <w:tcW w:w="2645"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スリット</w:t>
            </w:r>
          </w:p>
        </w:tc>
        <w:tc>
          <w:tcPr>
            <w:tcW w:w="2977" w:type="dxa"/>
          </w:tcPr>
          <w:p w:rsidR="001B0DEB" w:rsidRDefault="001B0DEB" w:rsidP="00EB2109">
            <w:pPr>
              <w:rPr>
                <w:rFonts w:ascii="ＭＳ 明朝" w:eastAsia="ＭＳ 明朝" w:hAnsi="ＭＳ 明朝"/>
                <w:szCs w:val="21"/>
              </w:rPr>
            </w:pPr>
            <w:r>
              <w:rPr>
                <w:rFonts w:ascii="ＭＳ 明朝" w:eastAsia="ＭＳ 明朝" w:hAnsi="ＭＳ 明朝" w:hint="eastAsia"/>
                <w:szCs w:val="21"/>
              </w:rPr>
              <w:t>ハイライト</w:t>
            </w:r>
          </w:p>
        </w:tc>
      </w:tr>
    </w:tbl>
    <w:p w:rsidR="00395050" w:rsidRDefault="00395050" w:rsidP="00395050">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w:lastRenderedPageBreak/>
        <mc:AlternateContent>
          <mc:Choice Requires="w16se">
            <w16se:symEx w16se:font="Segoe UI Emoji" w16se:char="25A0"/>
          </mc:Choice>
          <mc:Fallback>
            <w:t>■</w:t>
          </mc:Fallback>
        </mc:AlternateContent>
      </w:r>
      <w:r w:rsidRPr="00395050">
        <w:rPr>
          <w:rFonts w:ascii="ＭＳ 明朝" w:eastAsia="ＭＳ 明朝" w:hAnsi="ＭＳ 明朝" w:hint="eastAsia"/>
          <w:szCs w:val="21"/>
        </w:rPr>
        <w:t>デイジー教科書の申請、利用の流れ</w:t>
      </w:r>
    </w:p>
    <w:p w:rsidR="00395050" w:rsidRDefault="00395050" w:rsidP="00395050">
      <w:pPr>
        <w:rPr>
          <w:rFonts w:ascii="ＭＳ 明朝" w:eastAsia="ＭＳ 明朝" w:hAnsi="ＭＳ 明朝"/>
          <w:szCs w:val="21"/>
        </w:rPr>
      </w:pPr>
      <w:r>
        <w:rPr>
          <w:rFonts w:ascii="ＭＳ 明朝" w:eastAsia="ＭＳ 明朝" w:hAnsi="ＭＳ 明朝"/>
          <w:noProof/>
          <w:szCs w:val="21"/>
        </w:rPr>
        <w:drawing>
          <wp:inline distT="0" distB="0" distL="0" distR="0">
            <wp:extent cx="3676650" cy="2345763"/>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461" cy="2365421"/>
                    </a:xfrm>
                    <a:prstGeom prst="rect">
                      <a:avLst/>
                    </a:prstGeom>
                    <a:noFill/>
                    <a:ln>
                      <a:noFill/>
                    </a:ln>
                  </pic:spPr>
                </pic:pic>
              </a:graphicData>
            </a:graphic>
          </wp:inline>
        </w:drawing>
      </w:r>
    </w:p>
    <w:p w:rsidR="00395050" w:rsidRDefault="00395050" w:rsidP="00395050">
      <w:pPr>
        <w:rPr>
          <w:rFonts w:ascii="ＭＳ 明朝" w:eastAsia="ＭＳ 明朝" w:hAnsi="ＭＳ 明朝"/>
          <w:szCs w:val="21"/>
        </w:rPr>
      </w:pPr>
      <w:r>
        <w:rPr>
          <w:rFonts w:ascii="ＭＳ 明朝" w:eastAsia="ＭＳ 明朝" w:hAnsi="ＭＳ 明朝" w:hint="eastAsia"/>
          <w:szCs w:val="21"/>
        </w:rPr>
        <w:t>デイジー教科書の申請方法</w:t>
      </w:r>
      <w:r w:rsidR="00DC0BAF">
        <w:rPr>
          <w:rFonts w:ascii="ＭＳ 明朝" w:eastAsia="ＭＳ 明朝" w:hAnsi="ＭＳ 明朝" w:hint="eastAsia"/>
          <w:szCs w:val="21"/>
        </w:rPr>
        <w:t>には３通りあります。</w:t>
      </w:r>
      <w:r>
        <w:rPr>
          <w:rFonts w:ascii="ＭＳ 明朝" w:eastAsia="ＭＳ 明朝" w:hAnsi="ＭＳ 明朝" w:hint="eastAsia"/>
          <w:szCs w:val="21"/>
        </w:rPr>
        <w:t>保護者や学校の先生が個別に申請する一般提供申請に加えて、一昨年度からは教育委員会や、学校図書館からの一括申請が</w:t>
      </w:r>
      <w:r w:rsidR="003C4BA7">
        <w:rPr>
          <w:rFonts w:ascii="ＭＳ 明朝" w:eastAsia="ＭＳ 明朝" w:hAnsi="ＭＳ 明朝" w:hint="eastAsia"/>
          <w:szCs w:val="21"/>
        </w:rPr>
        <w:t>急速に</w:t>
      </w:r>
      <w:r>
        <w:rPr>
          <w:rFonts w:ascii="ＭＳ 明朝" w:eastAsia="ＭＳ 明朝" w:hAnsi="ＭＳ 明朝" w:hint="eastAsia"/>
          <w:szCs w:val="21"/>
        </w:rPr>
        <w:t>増えつつあります。</w:t>
      </w:r>
    </w:p>
    <w:p w:rsidR="00395050" w:rsidRDefault="00395050" w:rsidP="00395050">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sidRPr="00395050">
        <w:rPr>
          <w:rFonts w:ascii="ＭＳ 明朝" w:eastAsia="ＭＳ 明朝" w:hAnsi="ＭＳ 明朝" w:hint="eastAsia"/>
          <w:szCs w:val="21"/>
        </w:rPr>
        <w:t>デイジー教科書の利用申請状況</w:t>
      </w:r>
    </w:p>
    <w:p w:rsidR="00395050" w:rsidRPr="00395050" w:rsidRDefault="00395050" w:rsidP="00395050">
      <w:pPr>
        <w:rPr>
          <w:rFonts w:ascii="ＭＳ 明朝" w:eastAsia="ＭＳ 明朝" w:hAnsi="ＭＳ 明朝"/>
          <w:szCs w:val="21"/>
        </w:rPr>
      </w:pPr>
      <w:r>
        <w:rPr>
          <w:rFonts w:ascii="ＭＳ 明朝" w:eastAsia="ＭＳ 明朝" w:hAnsi="ＭＳ 明朝" w:hint="eastAsia"/>
          <w:noProof/>
          <w:szCs w:val="21"/>
        </w:rPr>
        <w:drawing>
          <wp:inline distT="0" distB="0" distL="0" distR="0">
            <wp:extent cx="3996690" cy="2124075"/>
            <wp:effectExtent l="0" t="0" r="3810" b="952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8847" cy="2141165"/>
                    </a:xfrm>
                    <a:prstGeom prst="rect">
                      <a:avLst/>
                    </a:prstGeom>
                    <a:noFill/>
                    <a:ln>
                      <a:noFill/>
                    </a:ln>
                  </pic:spPr>
                </pic:pic>
              </a:graphicData>
            </a:graphic>
          </wp:inline>
        </w:drawing>
      </w:r>
    </w:p>
    <w:p w:rsidR="00A3169E" w:rsidRDefault="00851064" w:rsidP="00851064">
      <w:pPr>
        <w:rPr>
          <w:rFonts w:ascii="ＭＳ 明朝" w:eastAsia="ＭＳ 明朝" w:hAnsi="ＭＳ 明朝"/>
          <w:szCs w:val="21"/>
        </w:rPr>
      </w:pPr>
      <w:r w:rsidRPr="00CB422D">
        <w:rPr>
          <w:rFonts w:ascii="ＭＳ 明朝" w:eastAsia="ＭＳ 明朝" w:hAnsi="ＭＳ 明朝" w:hint="eastAsia"/>
          <w:szCs w:val="21"/>
        </w:rPr>
        <w:t>平成</w:t>
      </w:r>
      <w:r w:rsidRPr="00CB422D">
        <w:rPr>
          <w:rFonts w:ascii="ＭＳ 明朝" w:eastAsia="ＭＳ 明朝" w:hAnsi="ＭＳ 明朝"/>
          <w:szCs w:val="21"/>
        </w:rPr>
        <w:t>20</w:t>
      </w:r>
      <w:r w:rsidR="00020081">
        <w:rPr>
          <w:rFonts w:ascii="ＭＳ 明朝" w:eastAsia="ＭＳ 明朝" w:hAnsi="ＭＳ 明朝"/>
          <w:szCs w:val="21"/>
        </w:rPr>
        <w:t>年</w:t>
      </w:r>
      <w:r w:rsidR="00A3169E">
        <w:rPr>
          <w:rFonts w:ascii="ＭＳ 明朝" w:eastAsia="ＭＳ 明朝" w:hAnsi="ＭＳ 明朝" w:hint="eastAsia"/>
          <w:szCs w:val="21"/>
        </w:rPr>
        <w:t>の80名から</w:t>
      </w:r>
      <w:r w:rsidR="00020081">
        <w:rPr>
          <w:rFonts w:ascii="ＭＳ 明朝" w:eastAsia="ＭＳ 明朝" w:hAnsi="ＭＳ 明朝"/>
          <w:szCs w:val="21"/>
        </w:rPr>
        <w:t>スタート</w:t>
      </w:r>
      <w:r w:rsidR="00020081">
        <w:rPr>
          <w:rFonts w:ascii="ＭＳ 明朝" w:eastAsia="ＭＳ 明朝" w:hAnsi="ＭＳ 明朝" w:hint="eastAsia"/>
          <w:szCs w:val="21"/>
        </w:rPr>
        <w:t>し</w:t>
      </w:r>
      <w:r w:rsidR="00DC0BAF">
        <w:rPr>
          <w:rFonts w:ascii="ＭＳ 明朝" w:eastAsia="ＭＳ 明朝" w:hAnsi="ＭＳ 明朝" w:hint="eastAsia"/>
          <w:szCs w:val="21"/>
        </w:rPr>
        <w:t>、平成30年度には利用者が1万人を越えました。</w:t>
      </w:r>
      <w:r w:rsidR="000C5599">
        <w:rPr>
          <w:rFonts w:ascii="ＭＳ 明朝" w:eastAsia="ＭＳ 明朝" w:hAnsi="ＭＳ 明朝" w:hint="eastAsia"/>
          <w:szCs w:val="21"/>
        </w:rPr>
        <w:t>平成29年度と30年度の実績は以下の通りです。</w:t>
      </w:r>
    </w:p>
    <w:p w:rsidR="00A3169E" w:rsidRPr="00DC0BAF" w:rsidRDefault="00A3169E" w:rsidP="007C13ED">
      <w:pPr>
        <w:pStyle w:val="a7"/>
        <w:numPr>
          <w:ilvl w:val="0"/>
          <w:numId w:val="5"/>
        </w:numPr>
        <w:ind w:leftChars="0"/>
        <w:rPr>
          <w:rFonts w:ascii="ＭＳ 明朝" w:eastAsia="ＭＳ 明朝" w:hAnsi="ＭＳ 明朝"/>
          <w:szCs w:val="21"/>
        </w:rPr>
      </w:pPr>
      <w:r w:rsidRPr="00DC0BAF">
        <w:rPr>
          <w:rFonts w:ascii="ＭＳ 明朝" w:eastAsia="ＭＳ 明朝" w:hAnsi="ＭＳ 明朝" w:hint="eastAsia"/>
          <w:szCs w:val="21"/>
        </w:rPr>
        <w:t>平成</w:t>
      </w:r>
      <w:r w:rsidRPr="00DC0BAF">
        <w:rPr>
          <w:rFonts w:ascii="ＭＳ 明朝" w:eastAsia="ＭＳ 明朝" w:hAnsi="ＭＳ 明朝"/>
          <w:szCs w:val="21"/>
        </w:rPr>
        <w:t>29年度</w:t>
      </w:r>
      <w:r w:rsidRPr="00DC0BAF">
        <w:rPr>
          <w:rFonts w:ascii="ＭＳ 明朝" w:eastAsia="ＭＳ 明朝" w:hAnsi="ＭＳ 明朝" w:hint="eastAsia"/>
          <w:szCs w:val="21"/>
        </w:rPr>
        <w:t>実績</w:t>
      </w:r>
      <w:r w:rsidR="00DC0BAF" w:rsidRPr="00DC0BAF">
        <w:rPr>
          <w:rFonts w:ascii="ＭＳ 明朝" w:eastAsia="ＭＳ 明朝" w:hAnsi="ＭＳ 明朝"/>
          <w:szCs w:val="21"/>
        </w:rPr>
        <w:br/>
      </w:r>
      <w:r w:rsidRPr="00DC0BAF">
        <w:rPr>
          <w:rFonts w:ascii="ＭＳ 明朝" w:eastAsia="ＭＳ 明朝" w:hAnsi="ＭＳ 明朝" w:hint="eastAsia"/>
          <w:szCs w:val="21"/>
        </w:rPr>
        <w:t>教育委員会、学校図書館申請：</w:t>
      </w:r>
      <w:r w:rsidRPr="00DC0BAF">
        <w:rPr>
          <w:rFonts w:ascii="ＭＳ 明朝" w:eastAsia="ＭＳ 明朝" w:hAnsi="ＭＳ 明朝"/>
          <w:szCs w:val="21"/>
        </w:rPr>
        <w:t>1,715名</w:t>
      </w:r>
      <w:r w:rsidR="00DC0BAF" w:rsidRPr="00DC0BAF">
        <w:rPr>
          <w:rFonts w:ascii="ＭＳ 明朝" w:eastAsia="ＭＳ 明朝" w:hAnsi="ＭＳ 明朝"/>
          <w:szCs w:val="21"/>
        </w:rPr>
        <w:br/>
      </w:r>
      <w:r w:rsidRPr="00DC0BAF">
        <w:rPr>
          <w:rFonts w:ascii="ＭＳ 明朝" w:eastAsia="ＭＳ 明朝" w:hAnsi="ＭＳ 明朝" w:hint="eastAsia"/>
          <w:szCs w:val="21"/>
        </w:rPr>
        <w:t>一般申請（保護者、教員）：</w:t>
      </w:r>
      <w:r w:rsidRPr="00DC0BAF">
        <w:rPr>
          <w:rFonts w:ascii="ＭＳ 明朝" w:eastAsia="ＭＳ 明朝" w:hAnsi="ＭＳ 明朝"/>
          <w:szCs w:val="21"/>
        </w:rPr>
        <w:t>6,378名</w:t>
      </w:r>
      <w:r w:rsidR="00DC0BAF" w:rsidRPr="00DC0BAF">
        <w:rPr>
          <w:rFonts w:ascii="ＭＳ 明朝" w:eastAsia="ＭＳ 明朝" w:hAnsi="ＭＳ 明朝"/>
          <w:szCs w:val="21"/>
        </w:rPr>
        <w:br/>
      </w:r>
      <w:r w:rsidRPr="00DC0BAF">
        <w:rPr>
          <w:rFonts w:ascii="ＭＳ 明朝" w:eastAsia="ＭＳ 明朝" w:hAnsi="ＭＳ 明朝" w:hint="eastAsia"/>
          <w:szCs w:val="21"/>
        </w:rPr>
        <w:t>合計：</w:t>
      </w:r>
      <w:r w:rsidRPr="00DC0BAF">
        <w:rPr>
          <w:rFonts w:ascii="ＭＳ 明朝" w:eastAsia="ＭＳ 明朝" w:hAnsi="ＭＳ 明朝"/>
          <w:szCs w:val="21"/>
        </w:rPr>
        <w:t>8,093名</w:t>
      </w:r>
    </w:p>
    <w:p w:rsidR="00A3169E" w:rsidRPr="00DC0BAF" w:rsidRDefault="00A3169E" w:rsidP="004A7B3A">
      <w:pPr>
        <w:pStyle w:val="a7"/>
        <w:numPr>
          <w:ilvl w:val="0"/>
          <w:numId w:val="5"/>
        </w:numPr>
        <w:ind w:leftChars="0"/>
        <w:rPr>
          <w:rFonts w:ascii="ＭＳ 明朝" w:eastAsia="ＭＳ 明朝" w:hAnsi="ＭＳ 明朝"/>
          <w:szCs w:val="21"/>
        </w:rPr>
      </w:pPr>
      <w:r w:rsidRPr="00DC0BAF">
        <w:rPr>
          <w:rFonts w:ascii="ＭＳ 明朝" w:eastAsia="ＭＳ 明朝" w:hAnsi="ＭＳ 明朝" w:hint="eastAsia"/>
          <w:szCs w:val="21"/>
        </w:rPr>
        <w:t>平成</w:t>
      </w:r>
      <w:r w:rsidRPr="00DC0BAF">
        <w:rPr>
          <w:rFonts w:ascii="ＭＳ 明朝" w:eastAsia="ＭＳ 明朝" w:hAnsi="ＭＳ 明朝"/>
          <w:szCs w:val="21"/>
        </w:rPr>
        <w:t>30年度</w:t>
      </w:r>
      <w:r w:rsidRPr="00DC0BAF">
        <w:rPr>
          <w:rFonts w:ascii="ＭＳ 明朝" w:eastAsia="ＭＳ 明朝" w:hAnsi="ＭＳ 明朝" w:hint="eastAsia"/>
          <w:szCs w:val="21"/>
        </w:rPr>
        <w:t>実績</w:t>
      </w:r>
      <w:r w:rsidR="00DC0BAF" w:rsidRPr="00DC0BAF">
        <w:rPr>
          <w:rFonts w:ascii="ＭＳ 明朝" w:eastAsia="ＭＳ 明朝" w:hAnsi="ＭＳ 明朝"/>
          <w:szCs w:val="21"/>
        </w:rPr>
        <w:br/>
      </w:r>
      <w:r w:rsidRPr="00DC0BAF">
        <w:rPr>
          <w:rFonts w:ascii="ＭＳ 明朝" w:eastAsia="ＭＳ 明朝" w:hAnsi="ＭＳ 明朝" w:hint="eastAsia"/>
          <w:szCs w:val="21"/>
        </w:rPr>
        <w:t>教育委員会、学校図書館申請：</w:t>
      </w:r>
      <w:r w:rsidRPr="00DC0BAF">
        <w:rPr>
          <w:rFonts w:ascii="ＭＳ 明朝" w:eastAsia="ＭＳ 明朝" w:hAnsi="ＭＳ 明朝"/>
          <w:szCs w:val="21"/>
        </w:rPr>
        <w:t>2,949名</w:t>
      </w:r>
      <w:r w:rsidR="00DC0BAF" w:rsidRPr="00DC0BAF">
        <w:rPr>
          <w:rFonts w:ascii="ＭＳ 明朝" w:eastAsia="ＭＳ 明朝" w:hAnsi="ＭＳ 明朝"/>
          <w:szCs w:val="21"/>
        </w:rPr>
        <w:br/>
      </w:r>
      <w:r w:rsidRPr="00DC0BAF">
        <w:rPr>
          <w:rFonts w:ascii="ＭＳ 明朝" w:eastAsia="ＭＳ 明朝" w:hAnsi="ＭＳ 明朝" w:hint="eastAsia"/>
          <w:szCs w:val="21"/>
        </w:rPr>
        <w:t>一般申請（保護者、教員）：</w:t>
      </w:r>
      <w:r w:rsidRPr="00DC0BAF">
        <w:rPr>
          <w:rFonts w:ascii="ＭＳ 明朝" w:eastAsia="ＭＳ 明朝" w:hAnsi="ＭＳ 明朝"/>
          <w:szCs w:val="21"/>
        </w:rPr>
        <w:t>7,090名</w:t>
      </w:r>
      <w:r w:rsidR="00DC0BAF" w:rsidRPr="00DC0BAF">
        <w:rPr>
          <w:rFonts w:ascii="ＭＳ 明朝" w:eastAsia="ＭＳ 明朝" w:hAnsi="ＭＳ 明朝"/>
          <w:szCs w:val="21"/>
        </w:rPr>
        <w:br/>
      </w:r>
      <w:r w:rsidRPr="00DC0BAF">
        <w:rPr>
          <w:rFonts w:ascii="ＭＳ 明朝" w:eastAsia="ＭＳ 明朝" w:hAnsi="ＭＳ 明朝" w:hint="eastAsia"/>
          <w:szCs w:val="21"/>
        </w:rPr>
        <w:t>合計：</w:t>
      </w:r>
      <w:r w:rsidRPr="00DC0BAF">
        <w:rPr>
          <w:rFonts w:ascii="ＭＳ 明朝" w:eastAsia="ＭＳ 明朝" w:hAnsi="ＭＳ 明朝"/>
          <w:szCs w:val="21"/>
        </w:rPr>
        <w:t>10,039名</w:t>
      </w:r>
    </w:p>
    <w:p w:rsidR="00851064" w:rsidRPr="00CB422D" w:rsidRDefault="000C5599" w:rsidP="00851064">
      <w:pPr>
        <w:rPr>
          <w:rFonts w:ascii="ＭＳ 明朝" w:eastAsia="ＭＳ 明朝" w:hAnsi="ＭＳ 明朝"/>
          <w:szCs w:val="21"/>
        </w:rPr>
      </w:pPr>
      <w:r>
        <w:rPr>
          <w:rFonts w:ascii="ＭＳ 明朝" w:eastAsia="ＭＳ 明朝" w:hAnsi="ＭＳ 明朝" w:hint="eastAsia"/>
          <w:szCs w:val="21"/>
        </w:rPr>
        <w:t>傾向としては、</w:t>
      </w:r>
      <w:r w:rsidR="00851064" w:rsidRPr="00CB422D">
        <w:rPr>
          <w:rFonts w:ascii="ＭＳ 明朝" w:eastAsia="ＭＳ 明朝" w:hAnsi="ＭＳ 明朝"/>
          <w:szCs w:val="21"/>
        </w:rPr>
        <w:t>教育委員会</w:t>
      </w:r>
      <w:r>
        <w:rPr>
          <w:rFonts w:ascii="ＭＳ 明朝" w:eastAsia="ＭＳ 明朝" w:hAnsi="ＭＳ 明朝" w:hint="eastAsia"/>
          <w:szCs w:val="21"/>
        </w:rPr>
        <w:t>、学校図書館申請がここ数年急に増加しています。しかし平成30年度の実績10,0</w:t>
      </w:r>
      <w:r>
        <w:rPr>
          <w:rFonts w:ascii="ＭＳ 明朝" w:eastAsia="ＭＳ 明朝" w:hAnsi="ＭＳ 明朝"/>
          <w:szCs w:val="21"/>
        </w:rPr>
        <w:t>39</w:t>
      </w:r>
      <w:r>
        <w:rPr>
          <w:rFonts w:ascii="ＭＳ 明朝" w:eastAsia="ＭＳ 明朝" w:hAnsi="ＭＳ 明朝" w:hint="eastAsia"/>
          <w:szCs w:val="21"/>
        </w:rPr>
        <w:t>名</w:t>
      </w:r>
      <w:r w:rsidR="00851064" w:rsidRPr="00CB422D">
        <w:rPr>
          <w:rFonts w:ascii="ＭＳ 明朝" w:eastAsia="ＭＳ 明朝" w:hAnsi="ＭＳ 明朝"/>
          <w:szCs w:val="21"/>
        </w:rPr>
        <w:t>という値は、先ほどの24万人、2.4</w:t>
      </w:r>
      <w:r>
        <w:rPr>
          <w:rFonts w:ascii="ＭＳ 明朝" w:eastAsia="ＭＳ 明朝" w:hAnsi="ＭＳ 明朝"/>
          <w:szCs w:val="21"/>
        </w:rPr>
        <w:t>％を分母になると、まだ</w:t>
      </w:r>
      <w:r w:rsidR="00694201">
        <w:rPr>
          <w:rFonts w:ascii="ＭＳ 明朝" w:eastAsia="ＭＳ 明朝" w:hAnsi="ＭＳ 明朝" w:hint="eastAsia"/>
          <w:szCs w:val="21"/>
        </w:rPr>
        <w:t>4</w:t>
      </w:r>
      <w:r>
        <w:rPr>
          <w:rFonts w:ascii="ＭＳ 明朝" w:eastAsia="ＭＳ 明朝" w:hAnsi="ＭＳ 明朝"/>
          <w:szCs w:val="21"/>
        </w:rPr>
        <w:t>％ちょっとで</w:t>
      </w:r>
      <w:r>
        <w:rPr>
          <w:rFonts w:ascii="ＭＳ 明朝" w:eastAsia="ＭＳ 明朝" w:hAnsi="ＭＳ 明朝" w:hint="eastAsia"/>
          <w:szCs w:val="21"/>
        </w:rPr>
        <w:t>、</w:t>
      </w:r>
    </w:p>
    <w:p w:rsidR="00851064" w:rsidRPr="00CB422D" w:rsidRDefault="00851064" w:rsidP="00851064">
      <w:pPr>
        <w:rPr>
          <w:rFonts w:ascii="ＭＳ 明朝" w:eastAsia="ＭＳ 明朝" w:hAnsi="ＭＳ 明朝"/>
          <w:szCs w:val="21"/>
        </w:rPr>
      </w:pPr>
      <w:r w:rsidRPr="00CB422D">
        <w:rPr>
          <w:rFonts w:ascii="ＭＳ 明朝" w:eastAsia="ＭＳ 明朝" w:hAnsi="ＭＳ 明朝" w:hint="eastAsia"/>
          <w:szCs w:val="21"/>
        </w:rPr>
        <w:t>まだまだ「普及している」にはほど遠い状況というのがおわかりいただけると思います。</w:t>
      </w:r>
    </w:p>
    <w:p w:rsidR="005F3836" w:rsidRPr="00706710" w:rsidRDefault="00706710" w:rsidP="00851064">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w:lastRenderedPageBreak/>
        <mc:AlternateContent>
          <mc:Choice Requires="w16se">
            <w16se:symEx w16se:font="Segoe UI Emoji" w16se:char="25A0"/>
          </mc:Choice>
          <mc:Fallback>
            <w:t>■</w:t>
          </mc:Fallback>
        </mc:AlternateContent>
      </w:r>
      <w:r w:rsidRPr="00706710">
        <w:t xml:space="preserve"> </w:t>
      </w:r>
      <w:r>
        <w:rPr>
          <w:rFonts w:ascii="ＭＳ 明朝" w:eastAsia="ＭＳ 明朝" w:hAnsi="ＭＳ 明朝" w:hint="eastAsia"/>
          <w:szCs w:val="21"/>
        </w:rPr>
        <w:t>平成</w:t>
      </w:r>
      <w:r w:rsidRPr="00706710">
        <w:rPr>
          <w:rFonts w:ascii="ＭＳ 明朝" w:eastAsia="ＭＳ 明朝" w:hAnsi="ＭＳ 明朝"/>
          <w:szCs w:val="21"/>
        </w:rPr>
        <w:t>30</w:t>
      </w:r>
      <w:r>
        <w:rPr>
          <w:rFonts w:ascii="ＭＳ 明朝" w:eastAsia="ＭＳ 明朝" w:hAnsi="ＭＳ 明朝" w:hint="eastAsia"/>
          <w:szCs w:val="21"/>
        </w:rPr>
        <w:t>年度</w:t>
      </w:r>
      <w:r w:rsidRPr="00706710">
        <w:rPr>
          <w:rFonts w:ascii="ＭＳ 明朝" w:eastAsia="ＭＳ 明朝" w:hAnsi="ＭＳ 明朝"/>
          <w:szCs w:val="21"/>
        </w:rPr>
        <w:t>都道府県別デイジー教科書利用者数</w:t>
      </w:r>
    </w:p>
    <w:p w:rsidR="005F3836" w:rsidRPr="00706710" w:rsidRDefault="00706710" w:rsidP="00851064">
      <w:pPr>
        <w:rPr>
          <w:rFonts w:ascii="ＭＳ 明朝" w:eastAsia="ＭＳ 明朝" w:hAnsi="ＭＳ 明朝"/>
          <w:szCs w:val="21"/>
        </w:rPr>
      </w:pPr>
      <w:r>
        <w:rPr>
          <w:rFonts w:ascii="ＭＳ 明朝" w:eastAsia="ＭＳ 明朝" w:hAnsi="ＭＳ 明朝"/>
          <w:noProof/>
          <w:szCs w:val="21"/>
        </w:rPr>
        <w:drawing>
          <wp:inline distT="0" distB="0" distL="0" distR="0">
            <wp:extent cx="5410200" cy="3332110"/>
            <wp:effectExtent l="0" t="0" r="0" b="190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091" cy="3336354"/>
                    </a:xfrm>
                    <a:prstGeom prst="rect">
                      <a:avLst/>
                    </a:prstGeom>
                    <a:noFill/>
                    <a:ln>
                      <a:noFill/>
                    </a:ln>
                  </pic:spPr>
                </pic:pic>
              </a:graphicData>
            </a:graphic>
          </wp:inline>
        </w:drawing>
      </w:r>
    </w:p>
    <w:p w:rsidR="00851064" w:rsidRPr="00CB422D" w:rsidRDefault="00706710" w:rsidP="00851064">
      <w:pPr>
        <w:rPr>
          <w:rFonts w:ascii="ＭＳ 明朝" w:eastAsia="ＭＳ 明朝" w:hAnsi="ＭＳ 明朝"/>
          <w:szCs w:val="21"/>
        </w:rPr>
      </w:pPr>
      <w:r>
        <w:rPr>
          <w:rFonts w:ascii="ＭＳ 明朝" w:eastAsia="ＭＳ 明朝" w:hAnsi="ＭＳ 明朝" w:hint="eastAsia"/>
          <w:szCs w:val="21"/>
        </w:rPr>
        <w:t>この図は、約１万名の</w:t>
      </w:r>
      <w:r w:rsidR="00851064" w:rsidRPr="00CB422D">
        <w:rPr>
          <w:rFonts w:ascii="ＭＳ 明朝" w:eastAsia="ＭＳ 明朝" w:hAnsi="ＭＳ 明朝"/>
          <w:szCs w:val="21"/>
        </w:rPr>
        <w:t>利用者の都道府県別の内訳です。</w:t>
      </w:r>
      <w:r w:rsidR="00851064" w:rsidRPr="00CB422D">
        <w:rPr>
          <w:rFonts w:ascii="ＭＳ 明朝" w:eastAsia="ＭＳ 明朝" w:hAnsi="ＭＳ 明朝" w:hint="eastAsia"/>
          <w:szCs w:val="21"/>
        </w:rPr>
        <w:t>縦軸は、人数です。横に都道府県が書いてあります。</w:t>
      </w:r>
    </w:p>
    <w:p w:rsidR="00851064" w:rsidRPr="00CB422D" w:rsidRDefault="00851064" w:rsidP="00851064">
      <w:pPr>
        <w:rPr>
          <w:rFonts w:ascii="ＭＳ 明朝" w:eastAsia="ＭＳ 明朝" w:hAnsi="ＭＳ 明朝"/>
          <w:szCs w:val="21"/>
        </w:rPr>
      </w:pPr>
      <w:r w:rsidRPr="00CB422D">
        <w:rPr>
          <w:rFonts w:ascii="ＭＳ 明朝" w:eastAsia="ＭＳ 明朝" w:hAnsi="ＭＳ 明朝" w:hint="eastAsia"/>
          <w:szCs w:val="21"/>
        </w:rPr>
        <w:t>大阪府が一番、二番目が長野県</w:t>
      </w:r>
      <w:r w:rsidR="00647562">
        <w:rPr>
          <w:rFonts w:ascii="ＭＳ 明朝" w:eastAsia="ＭＳ 明朝" w:hAnsi="ＭＳ 明朝" w:hint="eastAsia"/>
          <w:szCs w:val="21"/>
        </w:rPr>
        <w:t>です</w:t>
      </w:r>
      <w:r w:rsidRPr="00CB422D">
        <w:rPr>
          <w:rFonts w:ascii="ＭＳ 明朝" w:eastAsia="ＭＳ 明朝" w:hAnsi="ＭＳ 明朝" w:hint="eastAsia"/>
          <w:szCs w:val="21"/>
        </w:rPr>
        <w:t>。ただ、これですと人口の多いところと少ないところがあり数だけで比較するのは正しい比較ではありません。</w:t>
      </w:r>
      <w:r w:rsidR="00706710">
        <w:rPr>
          <w:rFonts w:ascii="ＭＳ 明朝" w:eastAsia="ＭＳ 明朝" w:hAnsi="ＭＳ 明朝" w:hint="eastAsia"/>
          <w:szCs w:val="21"/>
        </w:rPr>
        <w:t>次のスライドでは</w:t>
      </w:r>
      <w:r w:rsidRPr="00CB422D">
        <w:rPr>
          <w:rFonts w:ascii="ＭＳ 明朝" w:eastAsia="ＭＳ 明朝" w:hAnsi="ＭＳ 明朝" w:hint="eastAsia"/>
          <w:szCs w:val="21"/>
        </w:rPr>
        <w:t>、都道府県ご</w:t>
      </w:r>
      <w:r w:rsidR="00647562">
        <w:rPr>
          <w:rFonts w:ascii="ＭＳ 明朝" w:eastAsia="ＭＳ 明朝" w:hAnsi="ＭＳ 明朝" w:hint="eastAsia"/>
          <w:szCs w:val="21"/>
        </w:rPr>
        <w:t>との児童・生徒の数は文部科学省のホームページに公開されていて、</w:t>
      </w:r>
      <w:r w:rsidRPr="00CB422D">
        <w:rPr>
          <w:rFonts w:ascii="ＭＳ 明朝" w:eastAsia="ＭＳ 明朝" w:hAnsi="ＭＳ 明朝" w:hint="eastAsia"/>
          <w:szCs w:val="21"/>
        </w:rPr>
        <w:t>その人数に先ほどの</w:t>
      </w:r>
      <w:r w:rsidRPr="00CB422D">
        <w:rPr>
          <w:rFonts w:ascii="ＭＳ 明朝" w:eastAsia="ＭＳ 明朝" w:hAnsi="ＭＳ 明朝"/>
          <w:szCs w:val="21"/>
        </w:rPr>
        <w:t>2.4</w:t>
      </w:r>
      <w:r w:rsidR="00647562">
        <w:rPr>
          <w:rFonts w:ascii="ＭＳ 明朝" w:eastAsia="ＭＳ 明朝" w:hAnsi="ＭＳ 明朝"/>
          <w:szCs w:val="21"/>
        </w:rPr>
        <w:t>％をかけ、</w:t>
      </w:r>
      <w:r w:rsidRPr="00CB422D">
        <w:rPr>
          <w:rFonts w:ascii="ＭＳ 明朝" w:eastAsia="ＭＳ 明朝" w:hAnsi="ＭＳ 明朝"/>
          <w:szCs w:val="21"/>
        </w:rPr>
        <w:t>分母とし</w:t>
      </w:r>
      <w:r w:rsidR="00647562">
        <w:rPr>
          <w:rFonts w:ascii="ＭＳ 明朝" w:eastAsia="ＭＳ 明朝" w:hAnsi="ＭＳ 明朝" w:hint="eastAsia"/>
          <w:szCs w:val="21"/>
        </w:rPr>
        <w:t>た普及率です。（</w:t>
      </w:r>
      <w:r w:rsidRPr="00CB422D">
        <w:rPr>
          <w:rFonts w:ascii="ＭＳ 明朝" w:eastAsia="ＭＳ 明朝" w:hAnsi="ＭＳ 明朝" w:hint="eastAsia"/>
          <w:szCs w:val="21"/>
        </w:rPr>
        <w:t>分子は、</w:t>
      </w:r>
      <w:r w:rsidR="00647562">
        <w:rPr>
          <w:rFonts w:ascii="ＭＳ 明朝" w:eastAsia="ＭＳ 明朝" w:hAnsi="ＭＳ 明朝" w:hint="eastAsia"/>
          <w:szCs w:val="21"/>
        </w:rPr>
        <w:t>デイジー教科書の</w:t>
      </w:r>
      <w:r w:rsidRPr="00CB422D">
        <w:rPr>
          <w:rFonts w:ascii="ＭＳ 明朝" w:eastAsia="ＭＳ 明朝" w:hAnsi="ＭＳ 明朝" w:hint="eastAsia"/>
          <w:szCs w:val="21"/>
        </w:rPr>
        <w:t>利用人数です。</w:t>
      </w:r>
      <w:r w:rsidR="00647562">
        <w:rPr>
          <w:rFonts w:ascii="ＭＳ 明朝" w:eastAsia="ＭＳ 明朝" w:hAnsi="ＭＳ 明朝" w:hint="eastAsia"/>
          <w:szCs w:val="21"/>
        </w:rPr>
        <w:t>）</w:t>
      </w:r>
    </w:p>
    <w:p w:rsidR="00706710" w:rsidRDefault="00706710" w:rsidP="00851064">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sidRPr="00706710">
        <w:t xml:space="preserve"> </w:t>
      </w:r>
      <w:r>
        <w:rPr>
          <w:rFonts w:ascii="ＭＳ 明朝" w:eastAsia="ＭＳ 明朝" w:hAnsi="ＭＳ 明朝" w:hint="eastAsia"/>
          <w:szCs w:val="21"/>
        </w:rPr>
        <w:t>平成</w:t>
      </w:r>
      <w:r w:rsidRPr="00706710">
        <w:rPr>
          <w:rFonts w:ascii="ＭＳ 明朝" w:eastAsia="ＭＳ 明朝" w:hAnsi="ＭＳ 明朝"/>
          <w:szCs w:val="21"/>
        </w:rPr>
        <w:t>30</w:t>
      </w:r>
      <w:r>
        <w:rPr>
          <w:rFonts w:ascii="ＭＳ 明朝" w:eastAsia="ＭＳ 明朝" w:hAnsi="ＭＳ 明朝" w:hint="eastAsia"/>
          <w:szCs w:val="21"/>
        </w:rPr>
        <w:t>年度</w:t>
      </w:r>
      <w:r w:rsidRPr="00706710">
        <w:rPr>
          <w:rFonts w:ascii="ＭＳ 明朝" w:eastAsia="ＭＳ 明朝" w:hAnsi="ＭＳ 明朝"/>
          <w:szCs w:val="21"/>
        </w:rPr>
        <w:t>都道府県別デイジー教科書普及率</w:t>
      </w:r>
    </w:p>
    <w:p w:rsidR="00706710" w:rsidRDefault="00706710" w:rsidP="00851064">
      <w:pPr>
        <w:rPr>
          <w:rFonts w:ascii="ＭＳ 明朝" w:eastAsia="ＭＳ 明朝" w:hAnsi="ＭＳ 明朝"/>
          <w:szCs w:val="21"/>
        </w:rPr>
      </w:pPr>
      <w:r>
        <w:rPr>
          <w:rFonts w:ascii="ＭＳ 明朝" w:eastAsia="ＭＳ 明朝" w:hAnsi="ＭＳ 明朝"/>
          <w:noProof/>
          <w:szCs w:val="21"/>
        </w:rPr>
        <w:drawing>
          <wp:inline distT="0" distB="0" distL="0" distR="0">
            <wp:extent cx="5514975" cy="339664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763" cy="3398973"/>
                    </a:xfrm>
                    <a:prstGeom prst="rect">
                      <a:avLst/>
                    </a:prstGeom>
                    <a:noFill/>
                    <a:ln>
                      <a:noFill/>
                    </a:ln>
                  </pic:spPr>
                </pic:pic>
              </a:graphicData>
            </a:graphic>
          </wp:inline>
        </w:drawing>
      </w:r>
    </w:p>
    <w:p w:rsidR="00851064" w:rsidRDefault="00851064" w:rsidP="00851064">
      <w:pPr>
        <w:rPr>
          <w:rFonts w:ascii="ＭＳ 明朝" w:eastAsia="ＭＳ 明朝" w:hAnsi="ＭＳ 明朝"/>
          <w:szCs w:val="21"/>
        </w:rPr>
      </w:pPr>
      <w:r w:rsidRPr="00CB422D">
        <w:rPr>
          <w:rFonts w:ascii="ＭＳ 明朝" w:eastAsia="ＭＳ 明朝" w:hAnsi="ＭＳ 明朝" w:hint="eastAsia"/>
          <w:szCs w:val="21"/>
        </w:rPr>
        <w:t>普及率として比較すると、</w:t>
      </w:r>
      <w:r w:rsidR="00C13351">
        <w:rPr>
          <w:rFonts w:ascii="ＭＳ 明朝" w:eastAsia="ＭＳ 明朝" w:hAnsi="ＭＳ 明朝" w:hint="eastAsia"/>
          <w:szCs w:val="21"/>
        </w:rPr>
        <w:t>長野県が一番、</w:t>
      </w:r>
      <w:r w:rsidR="00FC253B">
        <w:rPr>
          <w:rFonts w:ascii="ＭＳ 明朝" w:eastAsia="ＭＳ 明朝" w:hAnsi="ＭＳ 明朝" w:hint="eastAsia"/>
          <w:szCs w:val="21"/>
        </w:rPr>
        <w:t>二番が鹿児島県、三番が島根県です。</w:t>
      </w:r>
      <w:r w:rsidRPr="00CB422D">
        <w:rPr>
          <w:rFonts w:ascii="ＭＳ 明朝" w:eastAsia="ＭＳ 明朝" w:hAnsi="ＭＳ 明朝" w:hint="eastAsia"/>
          <w:szCs w:val="21"/>
        </w:rPr>
        <w:t>課題は</w:t>
      </w:r>
      <w:r w:rsidR="007C7B36">
        <w:rPr>
          <w:rFonts w:ascii="ＭＳ 明朝" w:eastAsia="ＭＳ 明朝" w:hAnsi="ＭＳ 明朝" w:hint="eastAsia"/>
          <w:szCs w:val="21"/>
        </w:rPr>
        <w:t>都道府県</w:t>
      </w:r>
      <w:r w:rsidR="007C7B36">
        <w:rPr>
          <w:rFonts w:ascii="ＭＳ 明朝" w:eastAsia="ＭＳ 明朝" w:hAnsi="ＭＳ 明朝" w:hint="eastAsia"/>
          <w:szCs w:val="21"/>
        </w:rPr>
        <w:lastRenderedPageBreak/>
        <w:t>毎の</w:t>
      </w:r>
      <w:r w:rsidRPr="00CB422D">
        <w:rPr>
          <w:rFonts w:ascii="ＭＳ 明朝" w:eastAsia="ＭＳ 明朝" w:hAnsi="ＭＳ 明朝" w:hint="eastAsia"/>
          <w:szCs w:val="21"/>
        </w:rPr>
        <w:t>凸凹が多く、普及</w:t>
      </w:r>
      <w:r w:rsidR="003C4BA7">
        <w:rPr>
          <w:rFonts w:ascii="ＭＳ 明朝" w:eastAsia="ＭＳ 明朝" w:hAnsi="ＭＳ 明朝" w:hint="eastAsia"/>
          <w:szCs w:val="21"/>
        </w:rPr>
        <w:t>のバラつきが非常に大きいと</w:t>
      </w:r>
      <w:r w:rsidRPr="00CB422D">
        <w:rPr>
          <w:rFonts w:ascii="ＭＳ 明朝" w:eastAsia="ＭＳ 明朝" w:hAnsi="ＭＳ 明朝" w:hint="eastAsia"/>
          <w:szCs w:val="21"/>
        </w:rPr>
        <w:t>いうことで</w:t>
      </w:r>
      <w:r w:rsidR="003C4BA7">
        <w:rPr>
          <w:rFonts w:ascii="ＭＳ 明朝" w:eastAsia="ＭＳ 明朝" w:hAnsi="ＭＳ 明朝" w:hint="eastAsia"/>
          <w:szCs w:val="21"/>
        </w:rPr>
        <w:t>、デイジーの認知度に大きな差が存在していま</w:t>
      </w:r>
      <w:r w:rsidRPr="00CB422D">
        <w:rPr>
          <w:rFonts w:ascii="ＭＳ 明朝" w:eastAsia="ＭＳ 明朝" w:hAnsi="ＭＳ 明朝" w:hint="eastAsia"/>
          <w:szCs w:val="21"/>
        </w:rPr>
        <w:t>す。</w:t>
      </w:r>
    </w:p>
    <w:p w:rsidR="00023985" w:rsidRPr="00023985" w:rsidRDefault="00023985" w:rsidP="00851064">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Pr>
          <w:rFonts w:ascii="ＭＳ 明朝" w:eastAsia="ＭＳ 明朝" w:hAnsi="ＭＳ 明朝"/>
          <w:szCs w:val="21"/>
        </w:rPr>
        <w:t xml:space="preserve"> </w:t>
      </w:r>
      <w:r>
        <w:rPr>
          <w:rFonts w:ascii="ＭＳ 明朝" w:eastAsia="ＭＳ 明朝" w:hAnsi="ＭＳ 明朝" w:hint="eastAsia"/>
          <w:szCs w:val="21"/>
        </w:rPr>
        <w:t>平成30年度</w:t>
      </w:r>
      <w:r w:rsidRPr="00023985">
        <w:rPr>
          <w:rFonts w:ascii="ＭＳ 明朝" w:eastAsia="ＭＳ 明朝" w:hAnsi="ＭＳ 明朝" w:hint="eastAsia"/>
          <w:szCs w:val="21"/>
        </w:rPr>
        <w:t>申請者内訳</w:t>
      </w:r>
    </w:p>
    <w:p w:rsidR="00E92431" w:rsidRDefault="00E92431" w:rsidP="00851064">
      <w:pPr>
        <w:rPr>
          <w:rFonts w:ascii="ＭＳ 明朝" w:eastAsia="ＭＳ 明朝" w:hAnsi="ＭＳ 明朝"/>
          <w:szCs w:val="21"/>
        </w:rPr>
      </w:pPr>
      <w:r>
        <w:rPr>
          <w:rFonts w:ascii="ＭＳ 明朝" w:eastAsia="ＭＳ 明朝" w:hAnsi="ＭＳ 明朝"/>
          <w:noProof/>
          <w:szCs w:val="21"/>
        </w:rPr>
        <w:drawing>
          <wp:inline distT="0" distB="0" distL="0" distR="0">
            <wp:extent cx="3930851" cy="287655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8285" cy="2889308"/>
                    </a:xfrm>
                    <a:prstGeom prst="rect">
                      <a:avLst/>
                    </a:prstGeom>
                    <a:noFill/>
                    <a:ln>
                      <a:noFill/>
                    </a:ln>
                  </pic:spPr>
                </pic:pic>
              </a:graphicData>
            </a:graphic>
          </wp:inline>
        </w:drawing>
      </w:r>
    </w:p>
    <w:p w:rsidR="00851064" w:rsidRDefault="00851064" w:rsidP="00851064">
      <w:pPr>
        <w:rPr>
          <w:rFonts w:ascii="ＭＳ 明朝" w:eastAsia="ＭＳ 明朝" w:hAnsi="ＭＳ 明朝"/>
          <w:szCs w:val="21"/>
        </w:rPr>
      </w:pPr>
      <w:r w:rsidRPr="00CB422D">
        <w:rPr>
          <w:rFonts w:ascii="ＭＳ 明朝" w:eastAsia="ＭＳ 明朝" w:hAnsi="ＭＳ 明朝" w:hint="eastAsia"/>
          <w:szCs w:val="21"/>
        </w:rPr>
        <w:t>申請者の内訳</w:t>
      </w:r>
      <w:r w:rsidR="00023985">
        <w:rPr>
          <w:rFonts w:ascii="ＭＳ 明朝" w:eastAsia="ＭＳ 明朝" w:hAnsi="ＭＳ 明朝" w:hint="eastAsia"/>
          <w:szCs w:val="21"/>
        </w:rPr>
        <w:t>です。</w:t>
      </w:r>
    </w:p>
    <w:p w:rsidR="00851064" w:rsidRPr="00CB422D" w:rsidRDefault="004B3EF2" w:rsidP="00851064">
      <w:pPr>
        <w:rPr>
          <w:rFonts w:ascii="ＭＳ 明朝" w:eastAsia="ＭＳ 明朝" w:hAnsi="ＭＳ 明朝"/>
          <w:szCs w:val="21"/>
        </w:rPr>
      </w:pPr>
      <w:r>
        <w:rPr>
          <w:rFonts w:ascii="ＭＳ 明朝" w:eastAsia="ＭＳ 明朝" w:hAnsi="ＭＳ 明朝" w:hint="eastAsia"/>
          <w:szCs w:val="21"/>
        </w:rPr>
        <w:t>・</w:t>
      </w:r>
      <w:r w:rsidR="00851064" w:rsidRPr="00CB422D">
        <w:rPr>
          <w:rFonts w:ascii="ＭＳ 明朝" w:eastAsia="ＭＳ 明朝" w:hAnsi="ＭＳ 明朝" w:hint="eastAsia"/>
          <w:szCs w:val="21"/>
        </w:rPr>
        <w:t>担任の先生から申請されたのが</w:t>
      </w:r>
      <w:r w:rsidR="003C4BA7">
        <w:rPr>
          <w:rFonts w:ascii="ＭＳ 明朝" w:eastAsia="ＭＳ 明朝" w:hAnsi="ＭＳ 明朝" w:hint="eastAsia"/>
          <w:szCs w:val="21"/>
        </w:rPr>
        <w:t>2.3</w:t>
      </w:r>
      <w:r w:rsidR="00851064" w:rsidRPr="00CB422D">
        <w:rPr>
          <w:rFonts w:ascii="ＭＳ 明朝" w:eastAsia="ＭＳ 明朝" w:hAnsi="ＭＳ 明朝"/>
          <w:szCs w:val="21"/>
        </w:rPr>
        <w:t>％。</w:t>
      </w:r>
    </w:p>
    <w:p w:rsidR="00851064" w:rsidRPr="00CB422D" w:rsidRDefault="004B3EF2" w:rsidP="00851064">
      <w:pPr>
        <w:rPr>
          <w:rFonts w:ascii="ＭＳ 明朝" w:eastAsia="ＭＳ 明朝" w:hAnsi="ＭＳ 明朝"/>
          <w:szCs w:val="21"/>
        </w:rPr>
      </w:pPr>
      <w:r>
        <w:rPr>
          <w:rFonts w:ascii="ＭＳ 明朝" w:eastAsia="ＭＳ 明朝" w:hAnsi="ＭＳ 明朝" w:hint="eastAsia"/>
          <w:szCs w:val="21"/>
        </w:rPr>
        <w:t>・</w:t>
      </w:r>
      <w:r w:rsidR="00851064" w:rsidRPr="00CB422D">
        <w:rPr>
          <w:rFonts w:ascii="ＭＳ 明朝" w:eastAsia="ＭＳ 明朝" w:hAnsi="ＭＳ 明朝" w:hint="eastAsia"/>
          <w:szCs w:val="21"/>
        </w:rPr>
        <w:t>特別支援学級の担任</w:t>
      </w:r>
      <w:r w:rsidR="003C4BA7">
        <w:rPr>
          <w:rFonts w:ascii="ＭＳ 明朝" w:eastAsia="ＭＳ 明朝" w:hAnsi="ＭＳ 明朝" w:hint="eastAsia"/>
          <w:szCs w:val="21"/>
        </w:rPr>
        <w:t>が</w:t>
      </w:r>
      <w:r w:rsidR="003C4BA7">
        <w:rPr>
          <w:rFonts w:ascii="ＭＳ 明朝" w:eastAsia="ＭＳ 明朝" w:hAnsi="ＭＳ 明朝"/>
          <w:szCs w:val="21"/>
        </w:rPr>
        <w:t>14.6</w:t>
      </w:r>
      <w:r w:rsidR="00851064" w:rsidRPr="00CB422D">
        <w:rPr>
          <w:rFonts w:ascii="ＭＳ 明朝" w:eastAsia="ＭＳ 明朝" w:hAnsi="ＭＳ 明朝"/>
          <w:szCs w:val="21"/>
        </w:rPr>
        <w:t>％。</w:t>
      </w:r>
    </w:p>
    <w:p w:rsidR="00851064" w:rsidRDefault="004B3EF2" w:rsidP="00851064">
      <w:pPr>
        <w:rPr>
          <w:rFonts w:ascii="ＭＳ 明朝" w:eastAsia="ＭＳ 明朝" w:hAnsi="ＭＳ 明朝"/>
          <w:szCs w:val="21"/>
        </w:rPr>
      </w:pPr>
      <w:r>
        <w:rPr>
          <w:rFonts w:ascii="ＭＳ 明朝" w:eastAsia="ＭＳ 明朝" w:hAnsi="ＭＳ 明朝" w:hint="eastAsia"/>
          <w:szCs w:val="21"/>
        </w:rPr>
        <w:t>・</w:t>
      </w:r>
      <w:r w:rsidR="00851064" w:rsidRPr="00CB422D">
        <w:rPr>
          <w:rFonts w:ascii="ＭＳ 明朝" w:eastAsia="ＭＳ 明朝" w:hAnsi="ＭＳ 明朝" w:hint="eastAsia"/>
          <w:szCs w:val="21"/>
        </w:rPr>
        <w:t>通級指導担当</w:t>
      </w:r>
      <w:r w:rsidR="003C4BA7">
        <w:rPr>
          <w:rFonts w:ascii="ＭＳ 明朝" w:eastAsia="ＭＳ 明朝" w:hAnsi="ＭＳ 明朝" w:hint="eastAsia"/>
          <w:szCs w:val="21"/>
        </w:rPr>
        <w:t>が</w:t>
      </w:r>
      <w:r w:rsidR="003C4BA7">
        <w:rPr>
          <w:rFonts w:ascii="ＭＳ 明朝" w:eastAsia="ＭＳ 明朝" w:hAnsi="ＭＳ 明朝"/>
          <w:szCs w:val="21"/>
        </w:rPr>
        <w:t>11.5</w:t>
      </w:r>
      <w:r w:rsidR="00851064" w:rsidRPr="00CB422D">
        <w:rPr>
          <w:rFonts w:ascii="ＭＳ 明朝" w:eastAsia="ＭＳ 明朝" w:hAnsi="ＭＳ 明朝"/>
          <w:szCs w:val="21"/>
        </w:rPr>
        <w:t>％。</w:t>
      </w:r>
    </w:p>
    <w:p w:rsidR="003C4BA7" w:rsidRPr="00CB422D" w:rsidRDefault="003C4BA7" w:rsidP="00851064">
      <w:pPr>
        <w:rPr>
          <w:rFonts w:ascii="ＭＳ 明朝" w:eastAsia="ＭＳ 明朝" w:hAnsi="ＭＳ 明朝"/>
          <w:szCs w:val="21"/>
        </w:rPr>
      </w:pPr>
      <w:r>
        <w:rPr>
          <w:rFonts w:ascii="ＭＳ 明朝" w:eastAsia="ＭＳ 明朝" w:hAnsi="ＭＳ 明朝" w:hint="eastAsia"/>
          <w:szCs w:val="21"/>
        </w:rPr>
        <w:t>・特別支援教育コーディネーターが5</w:t>
      </w:r>
      <w:r>
        <w:rPr>
          <w:rFonts w:ascii="ＭＳ 明朝" w:eastAsia="ＭＳ 明朝" w:hAnsi="ＭＳ 明朝"/>
          <w:szCs w:val="21"/>
        </w:rPr>
        <w:t>.7%</w:t>
      </w:r>
    </w:p>
    <w:p w:rsidR="004B3EF2" w:rsidRDefault="004B3EF2" w:rsidP="00851064">
      <w:pPr>
        <w:rPr>
          <w:rFonts w:ascii="ＭＳ 明朝" w:eastAsia="ＭＳ 明朝" w:hAnsi="ＭＳ 明朝"/>
          <w:szCs w:val="21"/>
        </w:rPr>
      </w:pPr>
      <w:r>
        <w:rPr>
          <w:rFonts w:ascii="ＭＳ 明朝" w:eastAsia="ＭＳ 明朝" w:hAnsi="ＭＳ 明朝" w:hint="eastAsia"/>
          <w:szCs w:val="21"/>
        </w:rPr>
        <w:t>・</w:t>
      </w:r>
      <w:r w:rsidR="00851064" w:rsidRPr="00CB422D">
        <w:rPr>
          <w:rFonts w:ascii="ＭＳ 明朝" w:eastAsia="ＭＳ 明朝" w:hAnsi="ＭＳ 明朝" w:hint="eastAsia"/>
          <w:szCs w:val="21"/>
        </w:rPr>
        <w:t>特別支援学校が</w:t>
      </w:r>
      <w:r w:rsidR="003C4BA7">
        <w:rPr>
          <w:rFonts w:ascii="ＭＳ 明朝" w:eastAsia="ＭＳ 明朝" w:hAnsi="ＭＳ 明朝" w:hint="eastAsia"/>
          <w:szCs w:val="21"/>
        </w:rPr>
        <w:t>0.5</w:t>
      </w:r>
      <w:r w:rsidR="00851064" w:rsidRPr="00CB422D">
        <w:rPr>
          <w:rFonts w:ascii="ＭＳ 明朝" w:eastAsia="ＭＳ 明朝" w:hAnsi="ＭＳ 明朝"/>
          <w:szCs w:val="21"/>
        </w:rPr>
        <w:t>％</w:t>
      </w:r>
    </w:p>
    <w:p w:rsidR="003C4BA7" w:rsidRDefault="003C4BA7" w:rsidP="00851064">
      <w:pPr>
        <w:rPr>
          <w:rFonts w:ascii="ＭＳ 明朝" w:eastAsia="ＭＳ 明朝" w:hAnsi="ＭＳ 明朝"/>
          <w:szCs w:val="21"/>
        </w:rPr>
      </w:pPr>
      <w:r>
        <w:rPr>
          <w:rFonts w:ascii="ＭＳ 明朝" w:eastAsia="ＭＳ 明朝" w:hAnsi="ＭＳ 明朝" w:hint="eastAsia"/>
          <w:szCs w:val="21"/>
        </w:rPr>
        <w:t>・学校図書館が0.7%</w:t>
      </w:r>
    </w:p>
    <w:p w:rsidR="003C4BA7" w:rsidRDefault="003C4BA7" w:rsidP="00851064">
      <w:pPr>
        <w:rPr>
          <w:rFonts w:ascii="ＭＳ 明朝" w:eastAsia="ＭＳ 明朝" w:hAnsi="ＭＳ 明朝"/>
          <w:szCs w:val="21"/>
        </w:rPr>
      </w:pPr>
      <w:r>
        <w:rPr>
          <w:rFonts w:ascii="ＭＳ 明朝" w:eastAsia="ＭＳ 明朝" w:hAnsi="ＭＳ 明朝" w:hint="eastAsia"/>
          <w:szCs w:val="21"/>
        </w:rPr>
        <w:t>・教育委員会が28.7%</w:t>
      </w:r>
    </w:p>
    <w:p w:rsidR="003C4BA7" w:rsidRDefault="004B3EF2" w:rsidP="006D1545">
      <w:pPr>
        <w:rPr>
          <w:rFonts w:ascii="ＭＳ 明朝" w:eastAsia="ＭＳ 明朝" w:hAnsi="ＭＳ 明朝"/>
          <w:szCs w:val="21"/>
        </w:rPr>
      </w:pPr>
      <w:r>
        <w:rPr>
          <w:rFonts w:ascii="ＭＳ 明朝" w:eastAsia="ＭＳ 明朝" w:hAnsi="ＭＳ 明朝" w:hint="eastAsia"/>
          <w:szCs w:val="21"/>
        </w:rPr>
        <w:t>・</w:t>
      </w:r>
      <w:r w:rsidR="00851064" w:rsidRPr="00CB422D">
        <w:rPr>
          <w:rFonts w:ascii="ＭＳ 明朝" w:eastAsia="ＭＳ 明朝" w:hAnsi="ＭＳ 明朝"/>
          <w:szCs w:val="21"/>
        </w:rPr>
        <w:t>保護者</w:t>
      </w:r>
      <w:r w:rsidR="003C4BA7">
        <w:rPr>
          <w:rFonts w:ascii="ＭＳ 明朝" w:eastAsia="ＭＳ 明朝" w:hAnsi="ＭＳ 明朝" w:hint="eastAsia"/>
          <w:szCs w:val="21"/>
        </w:rPr>
        <w:t>が26.4％</w:t>
      </w:r>
    </w:p>
    <w:p w:rsidR="00401BA7" w:rsidRDefault="003C4BA7" w:rsidP="006D1545">
      <w:pPr>
        <w:rPr>
          <w:rFonts w:ascii="ＭＳ 明朝" w:eastAsia="ＭＳ 明朝" w:hAnsi="ＭＳ 明朝"/>
          <w:szCs w:val="21"/>
        </w:rPr>
      </w:pPr>
      <w:r>
        <w:rPr>
          <w:rFonts w:ascii="ＭＳ 明朝" w:eastAsia="ＭＳ 明朝" w:hAnsi="ＭＳ 明朝" w:hint="eastAsia"/>
          <w:szCs w:val="21"/>
        </w:rPr>
        <w:t>・</w:t>
      </w:r>
      <w:r w:rsidR="00EB712E">
        <w:rPr>
          <w:rFonts w:ascii="ＭＳ 明朝" w:eastAsia="ＭＳ 明朝" w:hAnsi="ＭＳ 明朝" w:hint="eastAsia"/>
          <w:szCs w:val="21"/>
        </w:rPr>
        <w:t>その他を含む</w:t>
      </w:r>
      <w:r>
        <w:rPr>
          <w:rFonts w:ascii="ＭＳ 明朝" w:eastAsia="ＭＳ 明朝" w:hAnsi="ＭＳ 明朝" w:hint="eastAsia"/>
          <w:szCs w:val="21"/>
        </w:rPr>
        <w:t>残りが9.6%</w:t>
      </w:r>
      <w:r w:rsidR="00EB712E">
        <w:rPr>
          <w:rFonts w:ascii="ＭＳ 明朝" w:eastAsia="ＭＳ 明朝" w:hAnsi="ＭＳ 明朝" w:hint="eastAsia"/>
          <w:szCs w:val="21"/>
        </w:rPr>
        <w:t>で</w:t>
      </w:r>
      <w:r>
        <w:rPr>
          <w:rFonts w:ascii="ＭＳ 明朝" w:eastAsia="ＭＳ 明朝" w:hAnsi="ＭＳ 明朝" w:hint="eastAsia"/>
          <w:szCs w:val="21"/>
        </w:rPr>
        <w:t>す。</w:t>
      </w:r>
    </w:p>
    <w:p w:rsidR="00C24981" w:rsidRDefault="00C24981" w:rsidP="00C24981">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Pr>
          <w:rFonts w:ascii="ＭＳ 明朝" w:eastAsia="ＭＳ 明朝" w:hAnsi="ＭＳ 明朝"/>
          <w:szCs w:val="21"/>
        </w:rPr>
        <w:t xml:space="preserve"> </w:t>
      </w:r>
      <w:r>
        <w:rPr>
          <w:rFonts w:ascii="ＭＳ 明朝" w:eastAsia="ＭＳ 明朝" w:hAnsi="ＭＳ 明朝" w:hint="eastAsia"/>
          <w:szCs w:val="21"/>
        </w:rPr>
        <w:t>平成30年度利用者所属学級</w:t>
      </w:r>
      <w:r w:rsidRPr="00023985">
        <w:rPr>
          <w:rFonts w:ascii="ＭＳ 明朝" w:eastAsia="ＭＳ 明朝" w:hAnsi="ＭＳ 明朝" w:hint="eastAsia"/>
          <w:szCs w:val="21"/>
        </w:rPr>
        <w:t>内訳</w:t>
      </w:r>
    </w:p>
    <w:p w:rsidR="00C24981" w:rsidRDefault="00C24981" w:rsidP="00C24981">
      <w:pPr>
        <w:rPr>
          <w:rFonts w:ascii="ＭＳ 明朝" w:eastAsia="ＭＳ 明朝" w:hAnsi="ＭＳ 明朝"/>
          <w:szCs w:val="21"/>
        </w:rPr>
      </w:pPr>
      <w:r>
        <w:rPr>
          <w:rFonts w:ascii="ＭＳ 明朝" w:eastAsia="ＭＳ 明朝" w:hAnsi="ＭＳ 明朝"/>
          <w:noProof/>
          <w:szCs w:val="21"/>
        </w:rPr>
        <w:drawing>
          <wp:inline distT="0" distB="0" distL="0" distR="0">
            <wp:extent cx="3038475" cy="259938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431" cy="2620739"/>
                    </a:xfrm>
                    <a:prstGeom prst="rect">
                      <a:avLst/>
                    </a:prstGeom>
                    <a:noFill/>
                    <a:ln>
                      <a:noFill/>
                    </a:ln>
                  </pic:spPr>
                </pic:pic>
              </a:graphicData>
            </a:graphic>
          </wp:inline>
        </w:drawing>
      </w:r>
    </w:p>
    <w:p w:rsidR="00C24981" w:rsidRDefault="00C24981" w:rsidP="00C24981">
      <w:pPr>
        <w:rPr>
          <w:rFonts w:ascii="ＭＳ 明朝" w:eastAsia="ＭＳ 明朝" w:hAnsi="ＭＳ 明朝"/>
          <w:szCs w:val="21"/>
        </w:rPr>
      </w:pPr>
      <w:r>
        <w:rPr>
          <w:rFonts w:ascii="ＭＳ 明朝" w:eastAsia="ＭＳ 明朝" w:hAnsi="ＭＳ 明朝" w:hint="eastAsia"/>
          <w:szCs w:val="21"/>
        </w:rPr>
        <w:lastRenderedPageBreak/>
        <w:t>利用者の所属学級</w:t>
      </w:r>
      <w:r w:rsidRPr="00CB422D">
        <w:rPr>
          <w:rFonts w:ascii="ＭＳ 明朝" w:eastAsia="ＭＳ 明朝" w:hAnsi="ＭＳ 明朝" w:hint="eastAsia"/>
          <w:szCs w:val="21"/>
        </w:rPr>
        <w:t>の内訳</w:t>
      </w:r>
      <w:r>
        <w:rPr>
          <w:rFonts w:ascii="ＭＳ 明朝" w:eastAsia="ＭＳ 明朝" w:hAnsi="ＭＳ 明朝" w:hint="eastAsia"/>
          <w:szCs w:val="21"/>
        </w:rPr>
        <w:t>です。</w:t>
      </w:r>
    </w:p>
    <w:p w:rsidR="00C24981" w:rsidRPr="00CB422D" w:rsidRDefault="00C24981" w:rsidP="00C24981">
      <w:pPr>
        <w:rPr>
          <w:rFonts w:ascii="ＭＳ 明朝" w:eastAsia="ＭＳ 明朝" w:hAnsi="ＭＳ 明朝"/>
          <w:szCs w:val="21"/>
        </w:rPr>
      </w:pPr>
      <w:r>
        <w:rPr>
          <w:rFonts w:ascii="ＭＳ 明朝" w:eastAsia="ＭＳ 明朝" w:hAnsi="ＭＳ 明朝" w:hint="eastAsia"/>
          <w:szCs w:val="21"/>
        </w:rPr>
        <w:t>・</w:t>
      </w:r>
      <w:r w:rsidR="00EB712E">
        <w:rPr>
          <w:rFonts w:ascii="ＭＳ 明朝" w:eastAsia="ＭＳ 明朝" w:hAnsi="ＭＳ 明朝" w:hint="eastAsia"/>
          <w:szCs w:val="21"/>
        </w:rPr>
        <w:t>通常の学級が53.3</w:t>
      </w:r>
      <w:r w:rsidR="00EB712E">
        <w:rPr>
          <w:rFonts w:ascii="ＭＳ 明朝" w:eastAsia="ＭＳ 明朝" w:hAnsi="ＭＳ 明朝"/>
          <w:szCs w:val="21"/>
        </w:rPr>
        <w:t>％</w:t>
      </w:r>
    </w:p>
    <w:p w:rsidR="00C24981" w:rsidRPr="00CB422D" w:rsidRDefault="00C24981" w:rsidP="00C24981">
      <w:pPr>
        <w:rPr>
          <w:rFonts w:ascii="ＭＳ 明朝" w:eastAsia="ＭＳ 明朝" w:hAnsi="ＭＳ 明朝"/>
          <w:szCs w:val="21"/>
        </w:rPr>
      </w:pPr>
      <w:r>
        <w:rPr>
          <w:rFonts w:ascii="ＭＳ 明朝" w:eastAsia="ＭＳ 明朝" w:hAnsi="ＭＳ 明朝" w:hint="eastAsia"/>
          <w:szCs w:val="21"/>
        </w:rPr>
        <w:t>・</w:t>
      </w:r>
      <w:r w:rsidRPr="00CB422D">
        <w:rPr>
          <w:rFonts w:ascii="ＭＳ 明朝" w:eastAsia="ＭＳ 明朝" w:hAnsi="ＭＳ 明朝" w:hint="eastAsia"/>
          <w:szCs w:val="21"/>
        </w:rPr>
        <w:t>特別支援学級</w:t>
      </w:r>
      <w:r w:rsidR="00EB712E">
        <w:rPr>
          <w:rFonts w:ascii="ＭＳ 明朝" w:eastAsia="ＭＳ 明朝" w:hAnsi="ＭＳ 明朝" w:hint="eastAsia"/>
          <w:szCs w:val="21"/>
        </w:rPr>
        <w:t>が45.6%</w:t>
      </w:r>
    </w:p>
    <w:p w:rsidR="00C24981" w:rsidRPr="00CB422D" w:rsidRDefault="00C24981" w:rsidP="00C24981">
      <w:pPr>
        <w:rPr>
          <w:rFonts w:ascii="ＭＳ 明朝" w:eastAsia="ＭＳ 明朝" w:hAnsi="ＭＳ 明朝"/>
          <w:szCs w:val="21"/>
        </w:rPr>
      </w:pPr>
      <w:r>
        <w:rPr>
          <w:rFonts w:ascii="ＭＳ 明朝" w:eastAsia="ＭＳ 明朝" w:hAnsi="ＭＳ 明朝" w:hint="eastAsia"/>
          <w:szCs w:val="21"/>
        </w:rPr>
        <w:t>・</w:t>
      </w:r>
      <w:r w:rsidR="00EB712E">
        <w:rPr>
          <w:rFonts w:ascii="ＭＳ 明朝" w:eastAsia="ＭＳ 明朝" w:hAnsi="ＭＳ 明朝" w:hint="eastAsia"/>
          <w:szCs w:val="21"/>
        </w:rPr>
        <w:t>その他を含む残りが1.1%</w:t>
      </w:r>
    </w:p>
    <w:p w:rsidR="00C24981" w:rsidRPr="00C24981" w:rsidRDefault="00EB712E" w:rsidP="00C24981">
      <w:pPr>
        <w:rPr>
          <w:rFonts w:ascii="ＭＳ 明朝" w:eastAsia="ＭＳ 明朝" w:hAnsi="ＭＳ 明朝"/>
          <w:szCs w:val="21"/>
        </w:rPr>
      </w:pPr>
      <w:r>
        <w:rPr>
          <w:rFonts w:ascii="ＭＳ 明朝" w:eastAsia="ＭＳ 明朝" w:hAnsi="ＭＳ 明朝" w:hint="eastAsia"/>
          <w:szCs w:val="21"/>
        </w:rPr>
        <w:t>通常の学級</w:t>
      </w:r>
      <w:r w:rsidR="007C7B36">
        <w:rPr>
          <w:rFonts w:ascii="ＭＳ 明朝" w:eastAsia="ＭＳ 明朝" w:hAnsi="ＭＳ 明朝" w:hint="eastAsia"/>
          <w:szCs w:val="21"/>
        </w:rPr>
        <w:t>とほぼ同数の</w:t>
      </w:r>
      <w:r>
        <w:rPr>
          <w:rFonts w:ascii="ＭＳ 明朝" w:eastAsia="ＭＳ 明朝" w:hAnsi="ＭＳ 明朝" w:hint="eastAsia"/>
          <w:szCs w:val="21"/>
        </w:rPr>
        <w:t>特別支援学級の児童生徒がデイジー教科書を利用しています。</w:t>
      </w:r>
    </w:p>
    <w:p w:rsidR="003C4BA7" w:rsidRDefault="00EB712E" w:rsidP="006D1545">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Pr>
          <w:rFonts w:ascii="ＭＳ 明朝" w:eastAsia="ＭＳ 明朝" w:hAnsi="ＭＳ 明朝"/>
          <w:szCs w:val="21"/>
        </w:rPr>
        <w:t xml:space="preserve"> </w:t>
      </w:r>
      <w:r>
        <w:rPr>
          <w:rFonts w:ascii="ＭＳ 明朝" w:eastAsia="ＭＳ 明朝" w:hAnsi="ＭＳ 明朝" w:hint="eastAsia"/>
          <w:szCs w:val="21"/>
        </w:rPr>
        <w:t>平成30年度利用者学年内訳</w:t>
      </w:r>
    </w:p>
    <w:p w:rsidR="00C24981" w:rsidRDefault="00EB712E" w:rsidP="00C24981">
      <w:pPr>
        <w:rPr>
          <w:rFonts w:ascii="ＭＳ 明朝" w:eastAsia="ＭＳ 明朝" w:hAnsi="ＭＳ 明朝"/>
          <w:szCs w:val="21"/>
        </w:rPr>
      </w:pPr>
      <w:r>
        <w:rPr>
          <w:rFonts w:ascii="ＭＳ 明朝" w:eastAsia="ＭＳ 明朝" w:hAnsi="ＭＳ 明朝"/>
          <w:noProof/>
          <w:szCs w:val="21"/>
        </w:rPr>
        <w:drawing>
          <wp:inline distT="0" distB="0" distL="0" distR="0">
            <wp:extent cx="4362450" cy="2643471"/>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136" cy="2652370"/>
                    </a:xfrm>
                    <a:prstGeom prst="rect">
                      <a:avLst/>
                    </a:prstGeom>
                    <a:noFill/>
                    <a:ln>
                      <a:noFill/>
                    </a:ln>
                  </pic:spPr>
                </pic:pic>
              </a:graphicData>
            </a:graphic>
          </wp:inline>
        </w:drawing>
      </w:r>
    </w:p>
    <w:p w:rsidR="00C24981" w:rsidRPr="00CB422D" w:rsidRDefault="00C24981" w:rsidP="00C24981">
      <w:pPr>
        <w:rPr>
          <w:rFonts w:ascii="ＭＳ 明朝" w:eastAsia="ＭＳ 明朝" w:hAnsi="ＭＳ 明朝"/>
          <w:szCs w:val="21"/>
        </w:rPr>
      </w:pPr>
      <w:r w:rsidRPr="00CB422D">
        <w:rPr>
          <w:rFonts w:ascii="ＭＳ 明朝" w:eastAsia="ＭＳ 明朝" w:hAnsi="ＭＳ 明朝" w:hint="eastAsia"/>
          <w:szCs w:val="21"/>
        </w:rPr>
        <w:t>利用者の学年の内訳です。</w:t>
      </w:r>
    </w:p>
    <w:p w:rsidR="00C24981" w:rsidRPr="00CB422D" w:rsidRDefault="00C24981" w:rsidP="00C24981">
      <w:pPr>
        <w:rPr>
          <w:rFonts w:ascii="ＭＳ 明朝" w:eastAsia="ＭＳ 明朝" w:hAnsi="ＭＳ 明朝"/>
          <w:szCs w:val="21"/>
        </w:rPr>
      </w:pPr>
      <w:r w:rsidRPr="00CB422D">
        <w:rPr>
          <w:rFonts w:ascii="ＭＳ 明朝" w:eastAsia="ＭＳ 明朝" w:hAnsi="ＭＳ 明朝" w:hint="eastAsia"/>
          <w:szCs w:val="21"/>
        </w:rPr>
        <w:t>棒グラフが学年ごとの分布です。黒い折れ線グラフは、</w:t>
      </w:r>
      <w:r>
        <w:rPr>
          <w:rFonts w:ascii="ＭＳ 明朝" w:eastAsia="ＭＳ 明朝" w:hAnsi="ＭＳ 明朝" w:hint="eastAsia"/>
          <w:szCs w:val="21"/>
        </w:rPr>
        <w:t>学習面の著しい困難を持つ児童生徒の学年毎の比率で、</w:t>
      </w:r>
      <w:r w:rsidR="006E03C5">
        <w:rPr>
          <w:rFonts w:ascii="ＭＳ 明朝" w:eastAsia="ＭＳ 明朝" w:hAnsi="ＭＳ 明朝" w:hint="eastAsia"/>
          <w:szCs w:val="21"/>
        </w:rPr>
        <w:t>この</w:t>
      </w:r>
      <w:r>
        <w:rPr>
          <w:rFonts w:ascii="ＭＳ 明朝" w:eastAsia="ＭＳ 明朝" w:hAnsi="ＭＳ 明朝" w:hint="eastAsia"/>
          <w:szCs w:val="21"/>
        </w:rPr>
        <w:t>平均</w:t>
      </w:r>
      <w:r w:rsidR="006E03C5">
        <w:rPr>
          <w:rFonts w:ascii="ＭＳ 明朝" w:eastAsia="ＭＳ 明朝" w:hAnsi="ＭＳ 明朝" w:hint="eastAsia"/>
          <w:szCs w:val="21"/>
        </w:rPr>
        <w:t>値</w:t>
      </w:r>
      <w:r>
        <w:rPr>
          <w:rFonts w:ascii="ＭＳ 明朝" w:eastAsia="ＭＳ 明朝" w:hAnsi="ＭＳ 明朝" w:hint="eastAsia"/>
          <w:szCs w:val="21"/>
        </w:rPr>
        <w:t>が最初にご説明した</w:t>
      </w:r>
      <w:r w:rsidRPr="00CB422D">
        <w:rPr>
          <w:rFonts w:ascii="ＭＳ 明朝" w:eastAsia="ＭＳ 明朝" w:hAnsi="ＭＳ 明朝"/>
          <w:szCs w:val="21"/>
        </w:rPr>
        <w:t>4.5％</w:t>
      </w:r>
      <w:r>
        <w:rPr>
          <w:rFonts w:ascii="ＭＳ 明朝" w:eastAsia="ＭＳ 明朝" w:hAnsi="ＭＳ 明朝" w:hint="eastAsia"/>
          <w:szCs w:val="21"/>
        </w:rPr>
        <w:t>で</w:t>
      </w:r>
      <w:r w:rsidRPr="00CB422D">
        <w:rPr>
          <w:rFonts w:ascii="ＭＳ 明朝" w:eastAsia="ＭＳ 明朝" w:hAnsi="ＭＳ 明朝"/>
          <w:szCs w:val="21"/>
        </w:rPr>
        <w:t>す。</w:t>
      </w:r>
    </w:p>
    <w:p w:rsidR="00C24981" w:rsidRDefault="006E03C5" w:rsidP="00C24981">
      <w:pPr>
        <w:rPr>
          <w:rFonts w:ascii="ＭＳ 明朝" w:eastAsia="ＭＳ 明朝" w:hAnsi="ＭＳ 明朝"/>
          <w:szCs w:val="21"/>
        </w:rPr>
      </w:pPr>
      <w:r>
        <w:rPr>
          <w:rFonts w:ascii="ＭＳ 明朝" w:eastAsia="ＭＳ 明朝" w:hAnsi="ＭＳ 明朝" w:hint="eastAsia"/>
          <w:szCs w:val="21"/>
        </w:rPr>
        <w:t>両者を比較すると、小学校</w:t>
      </w:r>
      <w:r w:rsidR="00C24981" w:rsidRPr="00CB422D">
        <w:rPr>
          <w:rFonts w:ascii="ＭＳ 明朝" w:eastAsia="ＭＳ 明朝" w:hAnsi="ＭＳ 明朝"/>
          <w:szCs w:val="21"/>
        </w:rPr>
        <w:t>3</w:t>
      </w:r>
      <w:r w:rsidR="00C24981">
        <w:rPr>
          <w:rFonts w:ascii="ＭＳ 明朝" w:eastAsia="ＭＳ 明朝" w:hAnsi="ＭＳ 明朝"/>
          <w:szCs w:val="21"/>
        </w:rPr>
        <w:t>年生から上</w:t>
      </w:r>
      <w:r>
        <w:rPr>
          <w:rFonts w:ascii="ＭＳ 明朝" w:eastAsia="ＭＳ 明朝" w:hAnsi="ＭＳ 明朝" w:hint="eastAsia"/>
          <w:szCs w:val="21"/>
        </w:rPr>
        <w:t>の学年</w:t>
      </w:r>
      <w:r w:rsidR="00C24981">
        <w:rPr>
          <w:rFonts w:ascii="ＭＳ 明朝" w:eastAsia="ＭＳ 明朝" w:hAnsi="ＭＳ 明朝"/>
          <w:szCs w:val="21"/>
        </w:rPr>
        <w:t>は</w:t>
      </w:r>
      <w:r>
        <w:rPr>
          <w:rFonts w:ascii="ＭＳ 明朝" w:eastAsia="ＭＳ 明朝" w:hAnsi="ＭＳ 明朝" w:hint="eastAsia"/>
          <w:szCs w:val="21"/>
        </w:rPr>
        <w:t>傾向が類似して</w:t>
      </w:r>
      <w:r w:rsidR="00C24981">
        <w:rPr>
          <w:rFonts w:ascii="ＭＳ 明朝" w:eastAsia="ＭＳ 明朝" w:hAnsi="ＭＳ 明朝"/>
          <w:szCs w:val="21"/>
        </w:rPr>
        <w:t>いますが</w:t>
      </w:r>
      <w:r>
        <w:rPr>
          <w:rFonts w:ascii="ＭＳ 明朝" w:eastAsia="ＭＳ 明朝" w:hAnsi="ＭＳ 明朝" w:hint="eastAsia"/>
          <w:szCs w:val="21"/>
        </w:rPr>
        <w:t>、</w:t>
      </w:r>
      <w:r w:rsidR="00C24981">
        <w:rPr>
          <w:rFonts w:ascii="ＭＳ 明朝" w:eastAsia="ＭＳ 明朝" w:hAnsi="ＭＳ 明朝"/>
          <w:szCs w:val="21"/>
        </w:rPr>
        <w:t>1</w:t>
      </w:r>
      <w:r w:rsidR="00C24981">
        <w:rPr>
          <w:rFonts w:ascii="ＭＳ 明朝" w:eastAsia="ＭＳ 明朝" w:hAnsi="ＭＳ 明朝" w:hint="eastAsia"/>
          <w:szCs w:val="21"/>
        </w:rPr>
        <w:t>、2年生</w:t>
      </w:r>
      <w:r w:rsidR="00C24981" w:rsidRPr="00CB422D">
        <w:rPr>
          <w:rFonts w:ascii="ＭＳ 明朝" w:eastAsia="ＭＳ 明朝" w:hAnsi="ＭＳ 明朝"/>
          <w:szCs w:val="21"/>
        </w:rPr>
        <w:t>はかなり乖離しています。</w:t>
      </w:r>
      <w:r w:rsidR="00C24981" w:rsidRPr="00CB422D">
        <w:rPr>
          <w:rFonts w:ascii="ＭＳ 明朝" w:eastAsia="ＭＳ 明朝" w:hAnsi="ＭＳ 明朝" w:hint="eastAsia"/>
          <w:szCs w:val="21"/>
        </w:rPr>
        <w:t>この図から見て取れるのは、早期から何らかの</w:t>
      </w:r>
      <w:r>
        <w:rPr>
          <w:rFonts w:ascii="ＭＳ 明朝" w:eastAsia="ＭＳ 明朝" w:hAnsi="ＭＳ 明朝" w:hint="eastAsia"/>
          <w:szCs w:val="21"/>
        </w:rPr>
        <w:t>読みに対するアセスメントと</w:t>
      </w:r>
      <w:r w:rsidR="00C24981" w:rsidRPr="00CB422D">
        <w:rPr>
          <w:rFonts w:ascii="ＭＳ 明朝" w:eastAsia="ＭＳ 明朝" w:hAnsi="ＭＳ 明朝" w:hint="eastAsia"/>
          <w:szCs w:val="21"/>
        </w:rPr>
        <w:t>支援が必要ではないかということです。</w:t>
      </w:r>
    </w:p>
    <w:p w:rsidR="006E03C5" w:rsidRDefault="006E03C5" w:rsidP="00C24981">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Pr>
          <w:rFonts w:ascii="ＭＳ 明朝" w:eastAsia="ＭＳ 明朝" w:hAnsi="ＭＳ 明朝"/>
          <w:szCs w:val="21"/>
        </w:rPr>
        <w:t xml:space="preserve"> </w:t>
      </w:r>
      <w:r>
        <w:rPr>
          <w:rFonts w:ascii="ＭＳ 明朝" w:eastAsia="ＭＳ 明朝" w:hAnsi="ＭＳ 明朝" w:hint="eastAsia"/>
          <w:szCs w:val="21"/>
        </w:rPr>
        <w:t>平成30年度読みの困難さの状況</w:t>
      </w:r>
    </w:p>
    <w:p w:rsidR="00C24981" w:rsidRDefault="006E03C5" w:rsidP="00C24981">
      <w:pPr>
        <w:rPr>
          <w:rFonts w:ascii="ＭＳ 明朝" w:eastAsia="ＭＳ 明朝" w:hAnsi="ＭＳ 明朝"/>
          <w:szCs w:val="21"/>
        </w:rPr>
      </w:pPr>
      <w:r>
        <w:rPr>
          <w:rFonts w:ascii="ＭＳ 明朝" w:eastAsia="ＭＳ 明朝" w:hAnsi="ＭＳ 明朝"/>
          <w:noProof/>
          <w:szCs w:val="21"/>
        </w:rPr>
        <w:drawing>
          <wp:inline distT="0" distB="0" distL="0" distR="0">
            <wp:extent cx="5381625" cy="280664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751" cy="2809837"/>
                    </a:xfrm>
                    <a:prstGeom prst="rect">
                      <a:avLst/>
                    </a:prstGeom>
                    <a:noFill/>
                    <a:ln>
                      <a:noFill/>
                    </a:ln>
                  </pic:spPr>
                </pic:pic>
              </a:graphicData>
            </a:graphic>
          </wp:inline>
        </w:drawing>
      </w:r>
    </w:p>
    <w:p w:rsidR="006E03C5" w:rsidRDefault="006E03C5" w:rsidP="00C24981">
      <w:pPr>
        <w:rPr>
          <w:rFonts w:ascii="ＭＳ 明朝" w:eastAsia="ＭＳ 明朝" w:hAnsi="ＭＳ 明朝"/>
          <w:szCs w:val="21"/>
        </w:rPr>
      </w:pPr>
      <w:r>
        <w:rPr>
          <w:rFonts w:ascii="ＭＳ 明朝" w:eastAsia="ＭＳ 明朝" w:hAnsi="ＭＳ 明朝" w:hint="eastAsia"/>
          <w:szCs w:val="21"/>
        </w:rPr>
        <w:t>デイジー教科書利用申請時に申告いただいた読みの困難さの状況です。（複数回答）</w:t>
      </w:r>
    </w:p>
    <w:p w:rsidR="006E03C5" w:rsidRDefault="006E03C5" w:rsidP="006E03C5">
      <w:pPr>
        <w:rPr>
          <w:rFonts w:ascii="ＭＳ 明朝" w:eastAsia="ＭＳ 明朝" w:hAnsi="ＭＳ 明朝"/>
          <w:szCs w:val="21"/>
        </w:rPr>
      </w:pPr>
      <w:r>
        <w:rPr>
          <w:rFonts w:ascii="ＭＳ 明朝" w:eastAsia="ＭＳ 明朝" w:hAnsi="ＭＳ 明朝" w:hint="eastAsia"/>
          <w:szCs w:val="21"/>
        </w:rPr>
        <w:lastRenderedPageBreak/>
        <w:t>「</w:t>
      </w:r>
      <w:r w:rsidRPr="00CB422D">
        <w:rPr>
          <w:rFonts w:ascii="ＭＳ 明朝" w:eastAsia="ＭＳ 明朝" w:hAnsi="ＭＳ 明朝" w:hint="eastAsia"/>
          <w:szCs w:val="21"/>
        </w:rPr>
        <w:t>漢字</w:t>
      </w:r>
      <w:r>
        <w:rPr>
          <w:rFonts w:ascii="ＭＳ 明朝" w:eastAsia="ＭＳ 明朝" w:hAnsi="ＭＳ 明朝" w:hint="eastAsia"/>
          <w:szCs w:val="21"/>
        </w:rPr>
        <w:t>や熟語</w:t>
      </w:r>
      <w:r w:rsidRPr="00CB422D">
        <w:rPr>
          <w:rFonts w:ascii="ＭＳ 明朝" w:eastAsia="ＭＳ 明朝" w:hAnsi="ＭＳ 明朝" w:hint="eastAsia"/>
          <w:szCs w:val="21"/>
        </w:rPr>
        <w:t>が読めない</w:t>
      </w:r>
      <w:r>
        <w:rPr>
          <w:rFonts w:ascii="ＭＳ 明朝" w:eastAsia="ＭＳ 明朝" w:hAnsi="ＭＳ 明朝" w:hint="eastAsia"/>
          <w:szCs w:val="21"/>
        </w:rPr>
        <w:t>」という項目が一番多く、デイジー教科書では教科書と同じルビと、全ての漢字にルビを振った２つのバージョンを提供していますが、約半数の利用者は全ての漢字にルビを振った教科書を選択されています。</w:t>
      </w:r>
    </w:p>
    <w:p w:rsidR="006E03C5" w:rsidRDefault="006E03C5" w:rsidP="00C24981">
      <w:pPr>
        <w:rPr>
          <w:rFonts w:ascii="ＭＳ 明朝" w:eastAsia="ＭＳ 明朝" w:hAnsi="ＭＳ 明朝"/>
          <w:szCs w:val="21"/>
        </w:rPr>
      </w:pP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Pr>
          <w:rFonts w:ascii="ＭＳ 明朝" w:eastAsia="ＭＳ 明朝" w:hAnsi="ＭＳ 明朝" w:hint="eastAsia"/>
          <w:szCs w:val="21"/>
        </w:rPr>
        <w:t xml:space="preserve"> 今後の課題</w:t>
      </w:r>
    </w:p>
    <w:p w:rsidR="00C657E8" w:rsidRPr="00C657E8" w:rsidRDefault="00C657E8" w:rsidP="00C657E8">
      <w:pPr>
        <w:pStyle w:val="a7"/>
        <w:numPr>
          <w:ilvl w:val="0"/>
          <w:numId w:val="5"/>
        </w:numPr>
        <w:ind w:leftChars="0"/>
        <w:rPr>
          <w:rFonts w:ascii="ＭＳ 明朝" w:eastAsia="ＭＳ 明朝" w:hAnsi="ＭＳ 明朝"/>
          <w:szCs w:val="21"/>
        </w:rPr>
      </w:pPr>
      <w:r w:rsidRPr="00C657E8">
        <w:rPr>
          <w:rFonts w:ascii="ＭＳ 明朝" w:eastAsia="ＭＳ 明朝" w:hAnsi="ＭＳ 明朝" w:hint="eastAsia"/>
          <w:szCs w:val="21"/>
        </w:rPr>
        <w:t>効果的な読みの支援としての認知が進み、</w:t>
      </w:r>
      <w:r w:rsidRPr="00C657E8">
        <w:rPr>
          <w:rFonts w:ascii="ＭＳ 明朝" w:eastAsia="ＭＳ 明朝" w:hAnsi="ＭＳ 明朝"/>
          <w:szCs w:val="21"/>
        </w:rPr>
        <w:t>H30年度</w:t>
      </w:r>
      <w:r w:rsidR="00227D40">
        <w:rPr>
          <w:rFonts w:ascii="ＭＳ 明朝" w:eastAsia="ＭＳ 明朝" w:hAnsi="ＭＳ 明朝" w:hint="eastAsia"/>
          <w:szCs w:val="21"/>
        </w:rPr>
        <w:t>はデイジー教科書の</w:t>
      </w:r>
      <w:r w:rsidRPr="00C657E8">
        <w:rPr>
          <w:rFonts w:ascii="ＭＳ 明朝" w:eastAsia="ＭＳ 明朝" w:hAnsi="ＭＳ 明朝"/>
          <w:szCs w:val="21"/>
        </w:rPr>
        <w:t>利用者が１万名を越えたが、普及率4%で限定的</w:t>
      </w:r>
    </w:p>
    <w:p w:rsidR="00C657E8" w:rsidRPr="00C657E8" w:rsidRDefault="00C657E8" w:rsidP="00C657E8">
      <w:pPr>
        <w:pStyle w:val="a7"/>
        <w:numPr>
          <w:ilvl w:val="0"/>
          <w:numId w:val="5"/>
        </w:numPr>
        <w:ind w:leftChars="0"/>
        <w:rPr>
          <w:rFonts w:ascii="ＭＳ 明朝" w:eastAsia="ＭＳ 明朝" w:hAnsi="ＭＳ 明朝"/>
          <w:szCs w:val="21"/>
        </w:rPr>
      </w:pPr>
      <w:r w:rsidRPr="00C657E8">
        <w:rPr>
          <w:rFonts w:ascii="ＭＳ 明朝" w:eastAsia="ＭＳ 明朝" w:hAnsi="ＭＳ 明朝" w:hint="eastAsia"/>
          <w:szCs w:val="21"/>
        </w:rPr>
        <w:t>都道府県別の普及率では、</w:t>
      </w:r>
      <w:r w:rsidRPr="00C657E8">
        <w:rPr>
          <w:rFonts w:ascii="ＭＳ 明朝" w:eastAsia="ＭＳ 明朝" w:hAnsi="ＭＳ 明朝"/>
          <w:szCs w:val="21"/>
        </w:rPr>
        <w:t>20%を越えているところと、1%程度に留まるところとの差が大きい。</w:t>
      </w:r>
      <w:r w:rsidRPr="00C657E8">
        <w:rPr>
          <w:rFonts w:ascii="ＭＳ 明朝" w:eastAsia="ＭＳ 明朝" w:hAnsi="ＭＳ 明朝"/>
          <w:szCs w:val="21"/>
        </w:rPr>
        <w:br/>
        <w:t>→あらゆる機会を利用した周知活動</w:t>
      </w:r>
      <w:r w:rsidR="00227D40">
        <w:rPr>
          <w:rFonts w:ascii="ＭＳ 明朝" w:eastAsia="ＭＳ 明朝" w:hAnsi="ＭＳ 明朝" w:hint="eastAsia"/>
          <w:szCs w:val="21"/>
        </w:rPr>
        <w:t>が</w:t>
      </w:r>
      <w:r w:rsidR="00305C78">
        <w:rPr>
          <w:rFonts w:ascii="ＭＳ 明朝" w:eastAsia="ＭＳ 明朝" w:hAnsi="ＭＳ 明朝" w:hint="eastAsia"/>
          <w:szCs w:val="21"/>
        </w:rPr>
        <w:t>必要</w:t>
      </w:r>
      <w:bookmarkStart w:id="0" w:name="_GoBack"/>
      <w:bookmarkEnd w:id="0"/>
    </w:p>
    <w:p w:rsidR="00C657E8" w:rsidRPr="00C657E8" w:rsidRDefault="00C657E8" w:rsidP="00C657E8">
      <w:pPr>
        <w:pStyle w:val="a7"/>
        <w:numPr>
          <w:ilvl w:val="0"/>
          <w:numId w:val="5"/>
        </w:numPr>
        <w:ind w:leftChars="0"/>
        <w:rPr>
          <w:rFonts w:ascii="ＭＳ 明朝" w:eastAsia="ＭＳ 明朝" w:hAnsi="ＭＳ 明朝"/>
          <w:szCs w:val="21"/>
        </w:rPr>
      </w:pPr>
      <w:r w:rsidRPr="00C657E8">
        <w:rPr>
          <w:rFonts w:ascii="ＭＳ 明朝" w:eastAsia="ＭＳ 明朝" w:hAnsi="ＭＳ 明朝" w:hint="eastAsia"/>
          <w:szCs w:val="21"/>
        </w:rPr>
        <w:t>小学校低学年でのアセスメントから、読みの支援につなげていく仕組みとその定着が必要。</w:t>
      </w:r>
    </w:p>
    <w:p w:rsidR="006E03C5" w:rsidRDefault="006E03C5" w:rsidP="00C24981">
      <w:pPr>
        <w:rPr>
          <w:rFonts w:ascii="ＭＳ 明朝" w:eastAsia="ＭＳ 明朝" w:hAnsi="ＭＳ 明朝"/>
          <w:szCs w:val="21"/>
        </w:rPr>
      </w:pPr>
    </w:p>
    <w:p w:rsidR="00B22486" w:rsidRDefault="00B22486" w:rsidP="00C24981">
      <w:pPr>
        <w:rPr>
          <w:rFonts w:ascii="ＭＳ 明朝" w:eastAsia="ＭＳ 明朝" w:hAnsi="ＭＳ 明朝" w:hint="eastAsia"/>
          <w:szCs w:val="21"/>
        </w:rPr>
      </w:pPr>
      <w:r>
        <w:rPr>
          <w:rFonts w:ascii="ＭＳ 明朝" w:eastAsia="ＭＳ 明朝" w:hAnsi="ＭＳ 明朝" w:hint="eastAsia"/>
          <w:szCs w:val="21"/>
        </w:rPr>
        <w:t>以上</w:t>
      </w:r>
    </w:p>
    <w:sectPr w:rsidR="00B22486" w:rsidSect="008A49E9">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71" w:rsidRDefault="00221271" w:rsidP="00CD3EAF">
      <w:r>
        <w:separator/>
      </w:r>
    </w:p>
  </w:endnote>
  <w:endnote w:type="continuationSeparator" w:id="0">
    <w:p w:rsidR="00221271" w:rsidRDefault="00221271" w:rsidP="00CD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71" w:rsidRDefault="00221271" w:rsidP="00CD3EAF">
      <w:r>
        <w:separator/>
      </w:r>
    </w:p>
  </w:footnote>
  <w:footnote w:type="continuationSeparator" w:id="0">
    <w:p w:rsidR="00221271" w:rsidRDefault="00221271" w:rsidP="00CD3E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83BCD"/>
    <w:multiLevelType w:val="hybridMultilevel"/>
    <w:tmpl w:val="D40ECB0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461735"/>
    <w:multiLevelType w:val="hybridMultilevel"/>
    <w:tmpl w:val="16DA12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0428F9"/>
    <w:multiLevelType w:val="hybridMultilevel"/>
    <w:tmpl w:val="676E5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F95EBF"/>
    <w:multiLevelType w:val="hybridMultilevel"/>
    <w:tmpl w:val="089236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06E0A87"/>
    <w:multiLevelType w:val="hybridMultilevel"/>
    <w:tmpl w:val="370414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7110F1C"/>
    <w:multiLevelType w:val="hybridMultilevel"/>
    <w:tmpl w:val="B6A43E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BF343FC"/>
    <w:multiLevelType w:val="hybridMultilevel"/>
    <w:tmpl w:val="A522AC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3DD60E7"/>
    <w:multiLevelType w:val="hybridMultilevel"/>
    <w:tmpl w:val="A9EE91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64"/>
    <w:rsid w:val="00020081"/>
    <w:rsid w:val="00023985"/>
    <w:rsid w:val="000C5599"/>
    <w:rsid w:val="001078DF"/>
    <w:rsid w:val="001342C2"/>
    <w:rsid w:val="001B0DEB"/>
    <w:rsid w:val="00214CA1"/>
    <w:rsid w:val="00221271"/>
    <w:rsid w:val="00227D40"/>
    <w:rsid w:val="00234BFC"/>
    <w:rsid w:val="00245E62"/>
    <w:rsid w:val="00246FA9"/>
    <w:rsid w:val="0028085F"/>
    <w:rsid w:val="002E23CE"/>
    <w:rsid w:val="002F50A3"/>
    <w:rsid w:val="003015DB"/>
    <w:rsid w:val="00305C78"/>
    <w:rsid w:val="00314D73"/>
    <w:rsid w:val="00337A8F"/>
    <w:rsid w:val="003752FF"/>
    <w:rsid w:val="003877C4"/>
    <w:rsid w:val="00395050"/>
    <w:rsid w:val="0039782E"/>
    <w:rsid w:val="003C4BA7"/>
    <w:rsid w:val="003E1F52"/>
    <w:rsid w:val="00401BA7"/>
    <w:rsid w:val="00460514"/>
    <w:rsid w:val="004A70CA"/>
    <w:rsid w:val="004B3EF2"/>
    <w:rsid w:val="004B60C4"/>
    <w:rsid w:val="004F5289"/>
    <w:rsid w:val="00511F21"/>
    <w:rsid w:val="00525490"/>
    <w:rsid w:val="00546989"/>
    <w:rsid w:val="00560C10"/>
    <w:rsid w:val="005767F0"/>
    <w:rsid w:val="005A27BD"/>
    <w:rsid w:val="005F3836"/>
    <w:rsid w:val="00602F4A"/>
    <w:rsid w:val="00647562"/>
    <w:rsid w:val="00694201"/>
    <w:rsid w:val="006A6824"/>
    <w:rsid w:val="006C0E17"/>
    <w:rsid w:val="006D1545"/>
    <w:rsid w:val="006E03C5"/>
    <w:rsid w:val="006E1C95"/>
    <w:rsid w:val="007030D7"/>
    <w:rsid w:val="00706710"/>
    <w:rsid w:val="00715777"/>
    <w:rsid w:val="0077256C"/>
    <w:rsid w:val="0079130A"/>
    <w:rsid w:val="007C7B36"/>
    <w:rsid w:val="00851064"/>
    <w:rsid w:val="008A49E9"/>
    <w:rsid w:val="008C1192"/>
    <w:rsid w:val="00925F73"/>
    <w:rsid w:val="00934EEF"/>
    <w:rsid w:val="00942BA3"/>
    <w:rsid w:val="00956312"/>
    <w:rsid w:val="009649C9"/>
    <w:rsid w:val="00980D13"/>
    <w:rsid w:val="009C5001"/>
    <w:rsid w:val="009C764D"/>
    <w:rsid w:val="00A01484"/>
    <w:rsid w:val="00A05CA7"/>
    <w:rsid w:val="00A23C7F"/>
    <w:rsid w:val="00A3169E"/>
    <w:rsid w:val="00A33E3A"/>
    <w:rsid w:val="00A85240"/>
    <w:rsid w:val="00B22486"/>
    <w:rsid w:val="00BF20C7"/>
    <w:rsid w:val="00C13351"/>
    <w:rsid w:val="00C14E4A"/>
    <w:rsid w:val="00C24981"/>
    <w:rsid w:val="00C4723E"/>
    <w:rsid w:val="00C51390"/>
    <w:rsid w:val="00C61202"/>
    <w:rsid w:val="00C657E8"/>
    <w:rsid w:val="00C97D32"/>
    <w:rsid w:val="00CA1483"/>
    <w:rsid w:val="00CB422D"/>
    <w:rsid w:val="00CD3EAF"/>
    <w:rsid w:val="00D015A2"/>
    <w:rsid w:val="00D212B5"/>
    <w:rsid w:val="00DC0BAF"/>
    <w:rsid w:val="00E1398B"/>
    <w:rsid w:val="00E92431"/>
    <w:rsid w:val="00EB1432"/>
    <w:rsid w:val="00EB712E"/>
    <w:rsid w:val="00F13EA0"/>
    <w:rsid w:val="00F45D15"/>
    <w:rsid w:val="00F83290"/>
    <w:rsid w:val="00F90E1B"/>
    <w:rsid w:val="00FA0B27"/>
    <w:rsid w:val="00FA19F7"/>
    <w:rsid w:val="00FC253B"/>
    <w:rsid w:val="00FF34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63A0A2"/>
  <w15:chartTrackingRefBased/>
  <w15:docId w15:val="{D7970304-B552-4ED7-94EA-87AADA72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EAF"/>
    <w:pPr>
      <w:tabs>
        <w:tab w:val="center" w:pos="4252"/>
        <w:tab w:val="right" w:pos="8504"/>
      </w:tabs>
      <w:snapToGrid w:val="0"/>
    </w:pPr>
  </w:style>
  <w:style w:type="character" w:customStyle="1" w:styleId="a4">
    <w:name w:val="ヘッダー (文字)"/>
    <w:basedOn w:val="a0"/>
    <w:link w:val="a3"/>
    <w:uiPriority w:val="99"/>
    <w:rsid w:val="00CD3EAF"/>
  </w:style>
  <w:style w:type="paragraph" w:styleId="a5">
    <w:name w:val="footer"/>
    <w:basedOn w:val="a"/>
    <w:link w:val="a6"/>
    <w:uiPriority w:val="99"/>
    <w:unhideWhenUsed/>
    <w:rsid w:val="00CD3EAF"/>
    <w:pPr>
      <w:tabs>
        <w:tab w:val="center" w:pos="4252"/>
        <w:tab w:val="right" w:pos="8504"/>
      </w:tabs>
      <w:snapToGrid w:val="0"/>
    </w:pPr>
  </w:style>
  <w:style w:type="character" w:customStyle="1" w:styleId="a6">
    <w:name w:val="フッター (文字)"/>
    <w:basedOn w:val="a0"/>
    <w:link w:val="a5"/>
    <w:uiPriority w:val="99"/>
    <w:rsid w:val="00CD3EAF"/>
  </w:style>
  <w:style w:type="paragraph" w:styleId="a7">
    <w:name w:val="List Paragraph"/>
    <w:basedOn w:val="a"/>
    <w:uiPriority w:val="34"/>
    <w:qFormat/>
    <w:rsid w:val="003877C4"/>
    <w:pPr>
      <w:ind w:leftChars="400" w:left="840"/>
    </w:pPr>
  </w:style>
  <w:style w:type="paragraph" w:styleId="Web">
    <w:name w:val="Normal (Web)"/>
    <w:basedOn w:val="a"/>
    <w:uiPriority w:val="99"/>
    <w:semiHidden/>
    <w:unhideWhenUsed/>
    <w:rsid w:val="003877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4A7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05C7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05C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11884">
      <w:bodyDiv w:val="1"/>
      <w:marLeft w:val="0"/>
      <w:marRight w:val="0"/>
      <w:marTop w:val="0"/>
      <w:marBottom w:val="0"/>
      <w:divBdr>
        <w:top w:val="none" w:sz="0" w:space="0" w:color="auto"/>
        <w:left w:val="none" w:sz="0" w:space="0" w:color="auto"/>
        <w:bottom w:val="none" w:sz="0" w:space="0" w:color="auto"/>
        <w:right w:val="none" w:sz="0" w:space="0" w:color="auto"/>
      </w:divBdr>
    </w:div>
    <w:div w:id="351959846">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455635543">
      <w:bodyDiv w:val="1"/>
      <w:marLeft w:val="0"/>
      <w:marRight w:val="0"/>
      <w:marTop w:val="0"/>
      <w:marBottom w:val="0"/>
      <w:divBdr>
        <w:top w:val="none" w:sz="0" w:space="0" w:color="auto"/>
        <w:left w:val="none" w:sz="0" w:space="0" w:color="auto"/>
        <w:bottom w:val="none" w:sz="0" w:space="0" w:color="auto"/>
        <w:right w:val="none" w:sz="0" w:space="0" w:color="auto"/>
      </w:divBdr>
    </w:div>
    <w:div w:id="902061073">
      <w:bodyDiv w:val="1"/>
      <w:marLeft w:val="0"/>
      <w:marRight w:val="0"/>
      <w:marTop w:val="0"/>
      <w:marBottom w:val="0"/>
      <w:divBdr>
        <w:top w:val="none" w:sz="0" w:space="0" w:color="auto"/>
        <w:left w:val="none" w:sz="0" w:space="0" w:color="auto"/>
        <w:bottom w:val="none" w:sz="0" w:space="0" w:color="auto"/>
        <w:right w:val="none" w:sz="0" w:space="0" w:color="auto"/>
      </w:divBdr>
    </w:div>
    <w:div w:id="1011489339">
      <w:bodyDiv w:val="1"/>
      <w:marLeft w:val="0"/>
      <w:marRight w:val="0"/>
      <w:marTop w:val="0"/>
      <w:marBottom w:val="0"/>
      <w:divBdr>
        <w:top w:val="none" w:sz="0" w:space="0" w:color="auto"/>
        <w:left w:val="none" w:sz="0" w:space="0" w:color="auto"/>
        <w:bottom w:val="none" w:sz="0" w:space="0" w:color="auto"/>
        <w:right w:val="none" w:sz="0" w:space="0" w:color="auto"/>
      </w:divBdr>
    </w:div>
    <w:div w:id="1118061674">
      <w:bodyDiv w:val="1"/>
      <w:marLeft w:val="0"/>
      <w:marRight w:val="0"/>
      <w:marTop w:val="0"/>
      <w:marBottom w:val="0"/>
      <w:divBdr>
        <w:top w:val="none" w:sz="0" w:space="0" w:color="auto"/>
        <w:left w:val="none" w:sz="0" w:space="0" w:color="auto"/>
        <w:bottom w:val="none" w:sz="0" w:space="0" w:color="auto"/>
        <w:right w:val="none" w:sz="0" w:space="0" w:color="auto"/>
      </w:divBdr>
    </w:div>
    <w:div w:id="1291353523">
      <w:bodyDiv w:val="1"/>
      <w:marLeft w:val="0"/>
      <w:marRight w:val="0"/>
      <w:marTop w:val="0"/>
      <w:marBottom w:val="0"/>
      <w:divBdr>
        <w:top w:val="none" w:sz="0" w:space="0" w:color="auto"/>
        <w:left w:val="none" w:sz="0" w:space="0" w:color="auto"/>
        <w:bottom w:val="none" w:sz="0" w:space="0" w:color="auto"/>
        <w:right w:val="none" w:sz="0" w:space="0" w:color="auto"/>
      </w:divBdr>
    </w:div>
    <w:div w:id="1656491956">
      <w:bodyDiv w:val="1"/>
      <w:marLeft w:val="0"/>
      <w:marRight w:val="0"/>
      <w:marTop w:val="0"/>
      <w:marBottom w:val="0"/>
      <w:divBdr>
        <w:top w:val="none" w:sz="0" w:space="0" w:color="auto"/>
        <w:left w:val="none" w:sz="0" w:space="0" w:color="auto"/>
        <w:bottom w:val="none" w:sz="0" w:space="0" w:color="auto"/>
        <w:right w:val="none" w:sz="0" w:space="0" w:color="auto"/>
      </w:divBdr>
    </w:div>
    <w:div w:id="1676224975">
      <w:bodyDiv w:val="1"/>
      <w:marLeft w:val="0"/>
      <w:marRight w:val="0"/>
      <w:marTop w:val="0"/>
      <w:marBottom w:val="0"/>
      <w:divBdr>
        <w:top w:val="none" w:sz="0" w:space="0" w:color="auto"/>
        <w:left w:val="none" w:sz="0" w:space="0" w:color="auto"/>
        <w:bottom w:val="none" w:sz="0" w:space="0" w:color="auto"/>
        <w:right w:val="none" w:sz="0" w:space="0" w:color="auto"/>
      </w:divBdr>
    </w:div>
    <w:div w:id="1752118860">
      <w:bodyDiv w:val="1"/>
      <w:marLeft w:val="0"/>
      <w:marRight w:val="0"/>
      <w:marTop w:val="0"/>
      <w:marBottom w:val="0"/>
      <w:divBdr>
        <w:top w:val="none" w:sz="0" w:space="0" w:color="auto"/>
        <w:left w:val="none" w:sz="0" w:space="0" w:color="auto"/>
        <w:bottom w:val="none" w:sz="0" w:space="0" w:color="auto"/>
        <w:right w:val="none" w:sz="0" w:space="0" w:color="auto"/>
      </w:divBdr>
      <w:divsChild>
        <w:div w:id="1191143924">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463</Words>
  <Characters>2641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tatsunishi555@outlook.jp</dc:creator>
  <cp:keywords/>
  <dc:description/>
  <cp:lastModifiedBy>NISHIZAWA</cp:lastModifiedBy>
  <cp:revision>8</cp:revision>
  <cp:lastPrinted>2019-07-10T07:38:00Z</cp:lastPrinted>
  <dcterms:created xsi:type="dcterms:W3CDTF">2019-07-10T06:58:00Z</dcterms:created>
  <dcterms:modified xsi:type="dcterms:W3CDTF">2019-07-10T07:41:00Z</dcterms:modified>
</cp:coreProperties>
</file>